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00" w:lineRule="exact"/>
        <w:ind w:firstLine="420" w:firstLineChars="200"/>
        <w:jc w:val="center"/>
        <w:rPr>
          <w:rFonts w:eastAsiaTheme="minorEastAsia"/>
          <w:szCs w:val="21"/>
        </w:rPr>
      </w:pPr>
    </w:p>
    <w:p>
      <w:pPr>
        <w:spacing w:line="400" w:lineRule="exact"/>
        <w:ind w:firstLine="420" w:firstLineChars="200"/>
        <w:jc w:val="center"/>
        <w:rPr>
          <w:rFonts w:eastAsiaTheme="minorEastAsia"/>
          <w:szCs w:val="21"/>
        </w:rPr>
      </w:pPr>
    </w:p>
    <w:p>
      <w:pPr>
        <w:spacing w:line="400" w:lineRule="exact"/>
        <w:ind w:firstLine="420" w:firstLineChars="200"/>
        <w:jc w:val="center"/>
        <w:rPr>
          <w:rFonts w:eastAsiaTheme="minorEastAsia"/>
          <w:szCs w:val="21"/>
        </w:rPr>
      </w:pPr>
    </w:p>
    <w:p>
      <w:pPr>
        <w:spacing w:line="400" w:lineRule="exact"/>
        <w:ind w:firstLine="420" w:firstLineChars="200"/>
        <w:jc w:val="center"/>
        <w:rPr>
          <w:rFonts w:eastAsiaTheme="minorEastAsia"/>
          <w:szCs w:val="21"/>
        </w:rPr>
      </w:pPr>
    </w:p>
    <w:p>
      <w:pPr>
        <w:spacing w:line="400" w:lineRule="exact"/>
        <w:ind w:firstLine="420" w:firstLineChars="200"/>
        <w:jc w:val="center"/>
        <w:rPr>
          <w:rFonts w:eastAsiaTheme="minorEastAsia"/>
          <w:szCs w:val="21"/>
        </w:rPr>
      </w:pPr>
    </w:p>
    <w:p>
      <w:pPr>
        <w:spacing w:line="400" w:lineRule="exact"/>
        <w:ind w:firstLine="420" w:firstLineChars="200"/>
        <w:jc w:val="center"/>
        <w:rPr>
          <w:rFonts w:eastAsiaTheme="minorEastAsia"/>
          <w:szCs w:val="21"/>
        </w:rPr>
      </w:pPr>
    </w:p>
    <w:p>
      <w:pPr>
        <w:spacing w:line="400" w:lineRule="exact"/>
        <w:ind w:firstLine="420" w:firstLineChars="200"/>
        <w:jc w:val="center"/>
        <w:rPr>
          <w:rFonts w:eastAsiaTheme="minorEastAsia"/>
          <w:szCs w:val="21"/>
        </w:rPr>
      </w:pPr>
    </w:p>
    <w:p>
      <w:pPr>
        <w:jc w:val="center"/>
        <w:rPr>
          <w:b/>
          <w:bCs/>
          <w:sz w:val="72"/>
          <w:szCs w:val="72"/>
        </w:rPr>
      </w:pPr>
      <w:r>
        <w:rPr>
          <w:b/>
          <w:bCs/>
          <w:sz w:val="72"/>
          <w:szCs w:val="72"/>
        </w:rPr>
        <w:t>竞争性谈判文件</w:t>
      </w:r>
    </w:p>
    <w:p>
      <w:pPr>
        <w:pStyle w:val="45"/>
        <w:jc w:val="left"/>
      </w:pPr>
    </w:p>
    <w:p>
      <w:pPr>
        <w:pStyle w:val="45"/>
        <w:jc w:val="left"/>
      </w:pPr>
    </w:p>
    <w:p>
      <w:pPr>
        <w:pStyle w:val="45"/>
        <w:jc w:val="left"/>
      </w:pPr>
    </w:p>
    <w:p>
      <w:pPr>
        <w:pStyle w:val="45"/>
        <w:jc w:val="left"/>
      </w:pPr>
    </w:p>
    <w:p>
      <w:pPr>
        <w:pStyle w:val="45"/>
        <w:jc w:val="left"/>
      </w:pPr>
    </w:p>
    <w:p>
      <w:pPr>
        <w:pStyle w:val="45"/>
        <w:jc w:val="left"/>
        <w:rPr>
          <w:b/>
          <w:bCs/>
        </w:rPr>
      </w:pPr>
    </w:p>
    <w:p>
      <w:pPr>
        <w:pStyle w:val="45"/>
        <w:jc w:val="left"/>
        <w:rPr>
          <w:b/>
          <w:bCs/>
        </w:rPr>
      </w:pPr>
      <w:r>
        <w:rPr>
          <w:b/>
          <w:bCs/>
        </w:rPr>
        <w:t>项目编号：</w:t>
      </w:r>
      <w:bookmarkStart w:id="0" w:name="项目编号"/>
      <w:r>
        <w:rPr>
          <w:b/>
          <w:bCs/>
        </w:rPr>
        <w:t>JT-20</w:t>
      </w:r>
      <w:bookmarkEnd w:id="0"/>
      <w:r>
        <w:rPr>
          <w:rFonts w:hint="eastAsia"/>
          <w:b/>
          <w:bCs/>
        </w:rPr>
        <w:t>17015</w:t>
      </w:r>
    </w:p>
    <w:p>
      <w:pPr>
        <w:pStyle w:val="45"/>
        <w:jc w:val="left"/>
        <w:rPr>
          <w:b/>
          <w:bCs/>
        </w:rPr>
      </w:pPr>
      <w:r>
        <w:rPr>
          <w:b/>
          <w:bCs/>
        </w:rPr>
        <w:t>项目名称：</w:t>
      </w:r>
      <w:bookmarkStart w:id="1" w:name="项目名称"/>
      <w:r>
        <w:rPr>
          <w:b/>
          <w:bCs/>
        </w:rPr>
        <w:t>中央财经大学沙河东校区污水处理厂格栅机更换采购项目</w:t>
      </w:r>
      <w:bookmarkEnd w:id="1"/>
    </w:p>
    <w:p>
      <w:pPr>
        <w:pStyle w:val="45"/>
        <w:jc w:val="left"/>
      </w:pPr>
    </w:p>
    <w:p>
      <w:pPr>
        <w:pStyle w:val="45"/>
        <w:jc w:val="left"/>
      </w:pPr>
    </w:p>
    <w:p>
      <w:pPr>
        <w:pStyle w:val="45"/>
        <w:jc w:val="left"/>
      </w:pPr>
    </w:p>
    <w:p>
      <w:pPr>
        <w:pStyle w:val="45"/>
        <w:jc w:val="left"/>
      </w:pPr>
    </w:p>
    <w:p>
      <w:pPr>
        <w:pStyle w:val="45"/>
        <w:jc w:val="left"/>
      </w:pPr>
    </w:p>
    <w:p>
      <w:pPr>
        <w:pStyle w:val="45"/>
        <w:jc w:val="left"/>
      </w:pPr>
    </w:p>
    <w:p>
      <w:pPr>
        <w:pStyle w:val="45"/>
        <w:jc w:val="left"/>
      </w:pPr>
    </w:p>
    <w:p>
      <w:pPr>
        <w:pStyle w:val="45"/>
        <w:jc w:val="left"/>
      </w:pPr>
    </w:p>
    <w:p>
      <w:pPr>
        <w:pStyle w:val="45"/>
        <w:jc w:val="left"/>
      </w:pPr>
    </w:p>
    <w:p>
      <w:pPr>
        <w:pStyle w:val="45"/>
        <w:jc w:val="left"/>
      </w:pPr>
    </w:p>
    <w:p>
      <w:pPr>
        <w:pStyle w:val="45"/>
        <w:jc w:val="center"/>
      </w:pPr>
      <w:r>
        <w:t>中央财经大学</w:t>
      </w:r>
    </w:p>
    <w:p>
      <w:pPr>
        <w:pStyle w:val="45"/>
        <w:jc w:val="center"/>
      </w:pPr>
      <w:r>
        <w:t>招标与采购事务中心</w:t>
      </w:r>
    </w:p>
    <w:p>
      <w:pPr>
        <w:pStyle w:val="45"/>
        <w:jc w:val="center"/>
      </w:pPr>
      <w:r>
        <w:t>二零一七年</w:t>
      </w:r>
    </w:p>
    <w:p>
      <w:pPr>
        <w:widowControl/>
        <w:spacing w:line="400" w:lineRule="exact"/>
        <w:ind w:firstLine="420" w:firstLineChars="200"/>
        <w:jc w:val="center"/>
        <w:rPr>
          <w:rFonts w:eastAsiaTheme="minorEastAsia"/>
          <w:szCs w:val="21"/>
        </w:rPr>
        <w:sectPr>
          <w:headerReference r:id="rId5" w:type="default"/>
          <w:footerReference r:id="rId6" w:type="default"/>
          <w:pgSz w:w="11906" w:h="16838"/>
          <w:pgMar w:top="1440" w:right="1800" w:bottom="1440" w:left="1800" w:header="851" w:footer="992" w:gutter="0"/>
          <w:cols w:space="720" w:num="1"/>
          <w:docGrid w:type="lines" w:linePitch="312" w:charSpace="0"/>
        </w:sectPr>
      </w:pPr>
    </w:p>
    <w:sdt>
      <w:sdtPr>
        <w:rPr>
          <w:rFonts w:ascii="Times New Roman" w:hAnsi="Times New Roman" w:eastAsia="宋体" w:cs="Times New Roman"/>
          <w:color w:val="auto"/>
          <w:kern w:val="2"/>
          <w:sz w:val="21"/>
          <w:szCs w:val="24"/>
          <w:lang w:val="zh-CN"/>
        </w:rPr>
        <w:id w:val="-308556633"/>
      </w:sdtPr>
      <w:sdtEndPr>
        <w:rPr>
          <w:rFonts w:ascii="Times New Roman" w:hAnsi="Times New Roman" w:eastAsia="宋体" w:cs="Times New Roman"/>
          <w:b/>
          <w:bCs/>
          <w:color w:val="auto"/>
          <w:kern w:val="2"/>
          <w:sz w:val="21"/>
          <w:szCs w:val="24"/>
          <w:lang w:val="zh-CN"/>
        </w:rPr>
      </w:sdtEndPr>
      <w:sdtContent>
        <w:p>
          <w:pPr>
            <w:pStyle w:val="55"/>
            <w:jc w:val="center"/>
            <w:rPr>
              <w:color w:val="auto"/>
            </w:rPr>
          </w:pPr>
          <w:r>
            <w:rPr>
              <w:color w:val="auto"/>
              <w:lang w:val="zh-CN"/>
            </w:rPr>
            <w:t>目</w:t>
          </w:r>
          <w:r>
            <w:rPr>
              <w:rFonts w:hint="eastAsia"/>
              <w:color w:val="auto"/>
              <w:lang w:val="zh-CN"/>
            </w:rPr>
            <w:t xml:space="preserve">  </w:t>
          </w:r>
          <w:r>
            <w:rPr>
              <w:color w:val="auto"/>
              <w:lang w:val="zh-CN"/>
            </w:rPr>
            <w:t>录</w:t>
          </w:r>
        </w:p>
        <w:p>
          <w:pPr>
            <w:pStyle w:val="18"/>
            <w:tabs>
              <w:tab w:val="right" w:leader="dot" w:pos="8296"/>
            </w:tabs>
            <w:rPr>
              <w:rFonts w:asciiTheme="minorHAnsi" w:hAnsiTheme="minorHAnsi" w:eastAsiaTheme="minorEastAsia" w:cstheme="minorBidi"/>
              <w:szCs w:val="22"/>
            </w:rPr>
          </w:pPr>
          <w:r>
            <w:fldChar w:fldCharType="begin"/>
          </w:r>
          <w:r>
            <w:instrText xml:space="preserve"> TOC \o "1-3" \h \z \u </w:instrText>
          </w:r>
          <w:r>
            <w:fldChar w:fldCharType="separate"/>
          </w:r>
          <w:r>
            <w:fldChar w:fldCharType="begin"/>
          </w:r>
          <w:r>
            <w:instrText xml:space="preserve"> HYPERLINK \l "_Toc497145119" </w:instrText>
          </w:r>
          <w:r>
            <w:fldChar w:fldCharType="separate"/>
          </w:r>
          <w:r>
            <w:rPr>
              <w:rStyle w:val="25"/>
              <w:rFonts w:ascii="Times New Roman" w:hAnsi="Times New Roman" w:eastAsiaTheme="majorEastAsia"/>
            </w:rPr>
            <w:t>第一部分</w:t>
          </w:r>
          <w:r>
            <w:rPr>
              <w:rStyle w:val="25"/>
              <w:rFonts w:hint="default" w:ascii="Times New Roman" w:hAnsi="Times New Roman" w:eastAsiaTheme="majorEastAsia"/>
            </w:rPr>
            <w:t xml:space="preserve">  </w:t>
          </w:r>
          <w:r>
            <w:rPr>
              <w:rStyle w:val="25"/>
              <w:rFonts w:ascii="Times New Roman" w:hAnsi="Times New Roman" w:eastAsiaTheme="majorEastAsia"/>
            </w:rPr>
            <w:t>谈判邀请</w:t>
          </w:r>
          <w:r>
            <w:tab/>
          </w:r>
          <w:r>
            <w:fldChar w:fldCharType="begin"/>
          </w:r>
          <w:r>
            <w:instrText xml:space="preserve"> PAGEREF _Toc497145119 \h </w:instrText>
          </w:r>
          <w:r>
            <w:fldChar w:fldCharType="separate"/>
          </w:r>
          <w:r>
            <w:t>3</w:t>
          </w:r>
          <w:r>
            <w:fldChar w:fldCharType="end"/>
          </w:r>
          <w:r>
            <w:fldChar w:fldCharType="end"/>
          </w:r>
        </w:p>
        <w:p>
          <w:pPr>
            <w:pStyle w:val="18"/>
            <w:tabs>
              <w:tab w:val="right" w:leader="dot" w:pos="8296"/>
            </w:tabs>
            <w:rPr>
              <w:rFonts w:asciiTheme="minorHAnsi" w:hAnsiTheme="minorHAnsi" w:eastAsiaTheme="minorEastAsia" w:cstheme="minorBidi"/>
              <w:szCs w:val="22"/>
            </w:rPr>
          </w:pPr>
          <w:r>
            <w:fldChar w:fldCharType="begin"/>
          </w:r>
          <w:r>
            <w:instrText xml:space="preserve"> HYPERLINK \l "_Toc497145120" </w:instrText>
          </w:r>
          <w:r>
            <w:fldChar w:fldCharType="separate"/>
          </w:r>
          <w:r>
            <w:rPr>
              <w:rStyle w:val="25"/>
              <w:rFonts w:ascii="Times New Roman" w:hAnsi="Times New Roman" w:eastAsiaTheme="majorEastAsia"/>
            </w:rPr>
            <w:t>第二部分</w:t>
          </w:r>
          <w:r>
            <w:rPr>
              <w:rStyle w:val="25"/>
              <w:rFonts w:hint="default" w:ascii="Times New Roman" w:hAnsi="Times New Roman" w:eastAsiaTheme="majorEastAsia"/>
            </w:rPr>
            <w:t xml:space="preserve">  </w:t>
          </w:r>
          <w:r>
            <w:rPr>
              <w:rStyle w:val="25"/>
              <w:rFonts w:ascii="Times New Roman" w:hAnsi="Times New Roman" w:eastAsiaTheme="majorEastAsia"/>
            </w:rPr>
            <w:t>谈判须知前附表</w:t>
          </w:r>
          <w:r>
            <w:tab/>
          </w:r>
          <w:r>
            <w:fldChar w:fldCharType="begin"/>
          </w:r>
          <w:r>
            <w:instrText xml:space="preserve"> PAGEREF _Toc497145120 \h </w:instrText>
          </w:r>
          <w:r>
            <w:fldChar w:fldCharType="separate"/>
          </w:r>
          <w:r>
            <w:t>5</w:t>
          </w:r>
          <w:r>
            <w:fldChar w:fldCharType="end"/>
          </w:r>
          <w:r>
            <w:fldChar w:fldCharType="end"/>
          </w:r>
        </w:p>
        <w:p>
          <w:pPr>
            <w:pStyle w:val="18"/>
            <w:tabs>
              <w:tab w:val="right" w:leader="dot" w:pos="8296"/>
            </w:tabs>
            <w:rPr>
              <w:rFonts w:asciiTheme="minorHAnsi" w:hAnsiTheme="minorHAnsi" w:eastAsiaTheme="minorEastAsia" w:cstheme="minorBidi"/>
              <w:szCs w:val="22"/>
            </w:rPr>
          </w:pPr>
          <w:r>
            <w:fldChar w:fldCharType="begin"/>
          </w:r>
          <w:r>
            <w:instrText xml:space="preserve"> HYPERLINK \l "_Toc497145121" </w:instrText>
          </w:r>
          <w:r>
            <w:fldChar w:fldCharType="separate"/>
          </w:r>
          <w:r>
            <w:rPr>
              <w:rStyle w:val="25"/>
              <w:rFonts w:ascii="Times New Roman" w:hAnsi="Times New Roman" w:eastAsiaTheme="majorEastAsia"/>
            </w:rPr>
            <w:t>第三部分</w:t>
          </w:r>
          <w:r>
            <w:rPr>
              <w:rStyle w:val="25"/>
              <w:rFonts w:hint="default" w:ascii="Times New Roman" w:hAnsi="Times New Roman" w:eastAsiaTheme="majorEastAsia"/>
            </w:rPr>
            <w:t xml:space="preserve">  </w:t>
          </w:r>
          <w:r>
            <w:rPr>
              <w:rStyle w:val="25"/>
              <w:rFonts w:ascii="Times New Roman" w:hAnsi="Times New Roman" w:eastAsiaTheme="majorEastAsia"/>
            </w:rPr>
            <w:t>响应人须知</w:t>
          </w:r>
          <w:r>
            <w:tab/>
          </w:r>
          <w:r>
            <w:fldChar w:fldCharType="begin"/>
          </w:r>
          <w:r>
            <w:instrText xml:space="preserve"> PAGEREF _Toc497145121 \h </w:instrText>
          </w:r>
          <w:r>
            <w:fldChar w:fldCharType="separate"/>
          </w:r>
          <w:r>
            <w:t>9</w:t>
          </w:r>
          <w:r>
            <w:fldChar w:fldCharType="end"/>
          </w:r>
          <w:r>
            <w:fldChar w:fldCharType="end"/>
          </w:r>
        </w:p>
        <w:p>
          <w:pPr>
            <w:pStyle w:val="13"/>
            <w:tabs>
              <w:tab w:val="right" w:leader="dot" w:pos="8296"/>
            </w:tabs>
            <w:rPr>
              <w:rFonts w:asciiTheme="minorHAnsi" w:hAnsiTheme="minorHAnsi" w:eastAsiaTheme="minorEastAsia" w:cstheme="minorBidi"/>
              <w:szCs w:val="22"/>
            </w:rPr>
          </w:pPr>
          <w:r>
            <w:fldChar w:fldCharType="begin"/>
          </w:r>
          <w:r>
            <w:instrText xml:space="preserve"> HYPERLINK \l "_Toc497145122" </w:instrText>
          </w:r>
          <w:r>
            <w:fldChar w:fldCharType="separate"/>
          </w:r>
          <w:r>
            <w:rPr>
              <w:rStyle w:val="25"/>
              <w:rFonts w:ascii="Times New Roman" w:hAnsi="Times New Roman"/>
              <w:bCs/>
            </w:rPr>
            <w:t>一、 总</w:t>
          </w:r>
          <w:r>
            <w:rPr>
              <w:rStyle w:val="25"/>
              <w:rFonts w:hint="default" w:ascii="Times New Roman" w:hAnsi="Times New Roman"/>
              <w:bCs/>
            </w:rPr>
            <w:t xml:space="preserve">  </w:t>
          </w:r>
          <w:r>
            <w:rPr>
              <w:rStyle w:val="25"/>
              <w:rFonts w:ascii="Times New Roman" w:hAnsi="Times New Roman"/>
              <w:bCs/>
            </w:rPr>
            <w:t>则</w:t>
          </w:r>
          <w:r>
            <w:tab/>
          </w:r>
          <w:r>
            <w:fldChar w:fldCharType="begin"/>
          </w:r>
          <w:r>
            <w:instrText xml:space="preserve"> PAGEREF _Toc497145122 \h </w:instrText>
          </w:r>
          <w:r>
            <w:fldChar w:fldCharType="separate"/>
          </w:r>
          <w:r>
            <w:t>9</w:t>
          </w:r>
          <w:r>
            <w:fldChar w:fldCharType="end"/>
          </w:r>
          <w:r>
            <w:fldChar w:fldCharType="end"/>
          </w:r>
        </w:p>
        <w:p>
          <w:pPr>
            <w:pStyle w:val="13"/>
            <w:tabs>
              <w:tab w:val="right" w:leader="dot" w:pos="8296"/>
            </w:tabs>
            <w:rPr>
              <w:rFonts w:asciiTheme="minorHAnsi" w:hAnsiTheme="minorHAnsi" w:eastAsiaTheme="minorEastAsia" w:cstheme="minorBidi"/>
              <w:szCs w:val="22"/>
            </w:rPr>
          </w:pPr>
          <w:r>
            <w:fldChar w:fldCharType="begin"/>
          </w:r>
          <w:r>
            <w:instrText xml:space="preserve"> HYPERLINK \l "_Toc497145123" </w:instrText>
          </w:r>
          <w:r>
            <w:fldChar w:fldCharType="separate"/>
          </w:r>
          <w:r>
            <w:rPr>
              <w:rStyle w:val="25"/>
              <w:rFonts w:ascii="Times New Roman" w:hAnsi="Times New Roman"/>
              <w:bCs/>
            </w:rPr>
            <w:t>二、 竞争性谈判文件</w:t>
          </w:r>
          <w:r>
            <w:tab/>
          </w:r>
          <w:r>
            <w:fldChar w:fldCharType="begin"/>
          </w:r>
          <w:r>
            <w:instrText xml:space="preserve"> PAGEREF _Toc497145123 \h </w:instrText>
          </w:r>
          <w:r>
            <w:fldChar w:fldCharType="separate"/>
          </w:r>
          <w:r>
            <w:t>11</w:t>
          </w:r>
          <w:r>
            <w:fldChar w:fldCharType="end"/>
          </w:r>
          <w:r>
            <w:fldChar w:fldCharType="end"/>
          </w:r>
        </w:p>
        <w:p>
          <w:pPr>
            <w:pStyle w:val="13"/>
            <w:tabs>
              <w:tab w:val="right" w:leader="dot" w:pos="8296"/>
            </w:tabs>
            <w:rPr>
              <w:rFonts w:asciiTheme="minorHAnsi" w:hAnsiTheme="minorHAnsi" w:eastAsiaTheme="minorEastAsia" w:cstheme="minorBidi"/>
              <w:szCs w:val="22"/>
            </w:rPr>
          </w:pPr>
          <w:r>
            <w:fldChar w:fldCharType="begin"/>
          </w:r>
          <w:r>
            <w:instrText xml:space="preserve"> HYPERLINK \l "_Toc497145124" </w:instrText>
          </w:r>
          <w:r>
            <w:fldChar w:fldCharType="separate"/>
          </w:r>
          <w:r>
            <w:rPr>
              <w:rStyle w:val="25"/>
              <w:rFonts w:ascii="Times New Roman" w:hAnsi="Times New Roman"/>
              <w:bCs/>
            </w:rPr>
            <w:t>三、 谈判响应文件</w:t>
          </w:r>
          <w:r>
            <w:tab/>
          </w:r>
          <w:r>
            <w:fldChar w:fldCharType="begin"/>
          </w:r>
          <w:r>
            <w:instrText xml:space="preserve"> PAGEREF _Toc497145124 \h </w:instrText>
          </w:r>
          <w:r>
            <w:fldChar w:fldCharType="separate"/>
          </w:r>
          <w:r>
            <w:t>12</w:t>
          </w:r>
          <w:r>
            <w:fldChar w:fldCharType="end"/>
          </w:r>
          <w:r>
            <w:fldChar w:fldCharType="end"/>
          </w:r>
        </w:p>
        <w:p>
          <w:pPr>
            <w:pStyle w:val="13"/>
            <w:tabs>
              <w:tab w:val="right" w:leader="dot" w:pos="8296"/>
            </w:tabs>
            <w:rPr>
              <w:rFonts w:asciiTheme="minorHAnsi" w:hAnsiTheme="minorHAnsi" w:eastAsiaTheme="minorEastAsia" w:cstheme="minorBidi"/>
              <w:szCs w:val="22"/>
            </w:rPr>
          </w:pPr>
          <w:r>
            <w:fldChar w:fldCharType="begin"/>
          </w:r>
          <w:r>
            <w:instrText xml:space="preserve"> HYPERLINK \l "_Toc497145125" </w:instrText>
          </w:r>
          <w:r>
            <w:fldChar w:fldCharType="separate"/>
          </w:r>
          <w:r>
            <w:rPr>
              <w:rStyle w:val="25"/>
              <w:rFonts w:ascii="Times New Roman" w:hAnsi="Times New Roman"/>
              <w:bCs/>
            </w:rPr>
            <w:t>四、 谈判响应文件的递交</w:t>
          </w:r>
          <w:r>
            <w:tab/>
          </w:r>
          <w:r>
            <w:fldChar w:fldCharType="begin"/>
          </w:r>
          <w:r>
            <w:instrText xml:space="preserve"> PAGEREF _Toc497145125 \h </w:instrText>
          </w:r>
          <w:r>
            <w:fldChar w:fldCharType="separate"/>
          </w:r>
          <w:r>
            <w:t>15</w:t>
          </w:r>
          <w:r>
            <w:fldChar w:fldCharType="end"/>
          </w:r>
          <w:r>
            <w:fldChar w:fldCharType="end"/>
          </w:r>
        </w:p>
        <w:p>
          <w:pPr>
            <w:pStyle w:val="13"/>
            <w:tabs>
              <w:tab w:val="right" w:leader="dot" w:pos="8296"/>
            </w:tabs>
            <w:rPr>
              <w:rFonts w:asciiTheme="minorHAnsi" w:hAnsiTheme="minorHAnsi" w:eastAsiaTheme="minorEastAsia" w:cstheme="minorBidi"/>
              <w:szCs w:val="22"/>
            </w:rPr>
          </w:pPr>
          <w:r>
            <w:fldChar w:fldCharType="begin"/>
          </w:r>
          <w:r>
            <w:instrText xml:space="preserve"> HYPERLINK \l "_Toc497145126" </w:instrText>
          </w:r>
          <w:r>
            <w:fldChar w:fldCharType="separate"/>
          </w:r>
          <w:r>
            <w:rPr>
              <w:rStyle w:val="25"/>
              <w:rFonts w:ascii="Times New Roman" w:hAnsi="Times New Roman"/>
              <w:bCs/>
            </w:rPr>
            <w:t>五、 谈判内容及流程</w:t>
          </w:r>
          <w:r>
            <w:tab/>
          </w:r>
          <w:r>
            <w:fldChar w:fldCharType="begin"/>
          </w:r>
          <w:r>
            <w:instrText xml:space="preserve"> PAGEREF _Toc497145126 \h </w:instrText>
          </w:r>
          <w:r>
            <w:fldChar w:fldCharType="separate"/>
          </w:r>
          <w:r>
            <w:t>16</w:t>
          </w:r>
          <w:r>
            <w:fldChar w:fldCharType="end"/>
          </w:r>
          <w:r>
            <w:fldChar w:fldCharType="end"/>
          </w:r>
        </w:p>
        <w:p>
          <w:pPr>
            <w:pStyle w:val="13"/>
            <w:tabs>
              <w:tab w:val="right" w:leader="dot" w:pos="8296"/>
            </w:tabs>
            <w:rPr>
              <w:rFonts w:asciiTheme="minorHAnsi" w:hAnsiTheme="minorHAnsi" w:eastAsiaTheme="minorEastAsia" w:cstheme="minorBidi"/>
              <w:szCs w:val="22"/>
            </w:rPr>
          </w:pPr>
          <w:r>
            <w:fldChar w:fldCharType="begin"/>
          </w:r>
          <w:r>
            <w:instrText xml:space="preserve"> HYPERLINK \l "_Toc497145127" </w:instrText>
          </w:r>
          <w:r>
            <w:fldChar w:fldCharType="separate"/>
          </w:r>
          <w:r>
            <w:rPr>
              <w:rStyle w:val="25"/>
              <w:rFonts w:ascii="Times New Roman" w:hAnsi="Times New Roman"/>
              <w:bCs/>
            </w:rPr>
            <w:t>六、 授予合同</w:t>
          </w:r>
          <w:r>
            <w:tab/>
          </w:r>
          <w:r>
            <w:fldChar w:fldCharType="begin"/>
          </w:r>
          <w:r>
            <w:instrText xml:space="preserve"> PAGEREF _Toc497145127 \h </w:instrText>
          </w:r>
          <w:r>
            <w:fldChar w:fldCharType="separate"/>
          </w:r>
          <w:r>
            <w:t>18</w:t>
          </w:r>
          <w:r>
            <w:fldChar w:fldCharType="end"/>
          </w:r>
          <w:r>
            <w:fldChar w:fldCharType="end"/>
          </w:r>
        </w:p>
        <w:p>
          <w:pPr>
            <w:pStyle w:val="13"/>
            <w:tabs>
              <w:tab w:val="right" w:leader="dot" w:pos="8296"/>
            </w:tabs>
            <w:rPr>
              <w:rFonts w:asciiTheme="minorHAnsi" w:hAnsiTheme="minorHAnsi" w:eastAsiaTheme="minorEastAsia" w:cstheme="minorBidi"/>
              <w:szCs w:val="22"/>
            </w:rPr>
          </w:pPr>
          <w:r>
            <w:fldChar w:fldCharType="begin"/>
          </w:r>
          <w:r>
            <w:instrText xml:space="preserve"> HYPERLINK \l "_Toc497145128" </w:instrText>
          </w:r>
          <w:r>
            <w:fldChar w:fldCharType="separate"/>
          </w:r>
          <w:r>
            <w:rPr>
              <w:rStyle w:val="25"/>
              <w:rFonts w:ascii="Times New Roman" w:hAnsi="Times New Roman"/>
              <w:bCs/>
            </w:rPr>
            <w:t>七、 成交服务费</w:t>
          </w:r>
          <w:r>
            <w:tab/>
          </w:r>
          <w:r>
            <w:fldChar w:fldCharType="begin"/>
          </w:r>
          <w:r>
            <w:instrText xml:space="preserve"> PAGEREF _Toc497145128 \h </w:instrText>
          </w:r>
          <w:r>
            <w:fldChar w:fldCharType="separate"/>
          </w:r>
          <w:r>
            <w:t>18</w:t>
          </w:r>
          <w:r>
            <w:fldChar w:fldCharType="end"/>
          </w:r>
          <w:r>
            <w:fldChar w:fldCharType="end"/>
          </w:r>
        </w:p>
        <w:p>
          <w:pPr>
            <w:pStyle w:val="13"/>
            <w:tabs>
              <w:tab w:val="right" w:leader="dot" w:pos="8296"/>
            </w:tabs>
            <w:rPr>
              <w:rFonts w:asciiTheme="minorHAnsi" w:hAnsiTheme="minorHAnsi" w:eastAsiaTheme="minorEastAsia" w:cstheme="minorBidi"/>
              <w:szCs w:val="22"/>
            </w:rPr>
          </w:pPr>
          <w:r>
            <w:fldChar w:fldCharType="begin"/>
          </w:r>
          <w:r>
            <w:instrText xml:space="preserve"> HYPERLINK \l "_Toc497145129" </w:instrText>
          </w:r>
          <w:r>
            <w:fldChar w:fldCharType="separate"/>
          </w:r>
          <w:r>
            <w:rPr>
              <w:rStyle w:val="25"/>
              <w:rFonts w:ascii="Times New Roman" w:hAnsi="Times New Roman"/>
              <w:bCs/>
            </w:rPr>
            <w:t>八、 处罚、询问和质疑</w:t>
          </w:r>
          <w:r>
            <w:tab/>
          </w:r>
          <w:r>
            <w:fldChar w:fldCharType="begin"/>
          </w:r>
          <w:r>
            <w:instrText xml:space="preserve"> PAGEREF _Toc497145129 \h </w:instrText>
          </w:r>
          <w:r>
            <w:fldChar w:fldCharType="separate"/>
          </w:r>
          <w:r>
            <w:t>19</w:t>
          </w:r>
          <w:r>
            <w:fldChar w:fldCharType="end"/>
          </w:r>
          <w:r>
            <w:fldChar w:fldCharType="end"/>
          </w:r>
        </w:p>
        <w:p>
          <w:pPr>
            <w:pStyle w:val="13"/>
            <w:tabs>
              <w:tab w:val="right" w:leader="dot" w:pos="8296"/>
            </w:tabs>
            <w:rPr>
              <w:rFonts w:asciiTheme="minorHAnsi" w:hAnsiTheme="minorHAnsi" w:eastAsiaTheme="minorEastAsia" w:cstheme="minorBidi"/>
              <w:szCs w:val="22"/>
            </w:rPr>
          </w:pPr>
          <w:r>
            <w:fldChar w:fldCharType="begin"/>
          </w:r>
          <w:r>
            <w:instrText xml:space="preserve"> HYPERLINK \l "_Toc497145130" </w:instrText>
          </w:r>
          <w:r>
            <w:fldChar w:fldCharType="separate"/>
          </w:r>
          <w:r>
            <w:rPr>
              <w:rStyle w:val="25"/>
              <w:rFonts w:ascii="Times New Roman" w:hAnsi="Times New Roman"/>
              <w:bCs/>
            </w:rPr>
            <w:t>九、 保密和披露</w:t>
          </w:r>
          <w:r>
            <w:tab/>
          </w:r>
          <w:r>
            <w:fldChar w:fldCharType="begin"/>
          </w:r>
          <w:r>
            <w:instrText xml:space="preserve"> PAGEREF _Toc497145130 \h </w:instrText>
          </w:r>
          <w:r>
            <w:fldChar w:fldCharType="separate"/>
          </w:r>
          <w:r>
            <w:t>20</w:t>
          </w:r>
          <w:r>
            <w:fldChar w:fldCharType="end"/>
          </w:r>
          <w:r>
            <w:fldChar w:fldCharType="end"/>
          </w:r>
        </w:p>
        <w:p>
          <w:pPr>
            <w:pStyle w:val="18"/>
            <w:tabs>
              <w:tab w:val="right" w:leader="dot" w:pos="8296"/>
            </w:tabs>
            <w:rPr>
              <w:rFonts w:asciiTheme="minorHAnsi" w:hAnsiTheme="minorHAnsi" w:eastAsiaTheme="minorEastAsia" w:cstheme="minorBidi"/>
              <w:szCs w:val="22"/>
            </w:rPr>
          </w:pPr>
          <w:r>
            <w:fldChar w:fldCharType="begin"/>
          </w:r>
          <w:r>
            <w:instrText xml:space="preserve"> HYPERLINK \l "_Toc497145131" </w:instrText>
          </w:r>
          <w:r>
            <w:fldChar w:fldCharType="separate"/>
          </w:r>
          <w:r>
            <w:rPr>
              <w:rStyle w:val="25"/>
              <w:rFonts w:ascii="Times New Roman" w:hAnsi="Times New Roman" w:eastAsiaTheme="majorEastAsia"/>
            </w:rPr>
            <w:t>第四部分</w:t>
          </w:r>
          <w:r>
            <w:rPr>
              <w:rStyle w:val="25"/>
              <w:rFonts w:hint="default" w:ascii="Times New Roman" w:hAnsi="Times New Roman" w:eastAsiaTheme="majorEastAsia"/>
            </w:rPr>
            <w:t xml:space="preserve">  </w:t>
          </w:r>
          <w:r>
            <w:rPr>
              <w:rStyle w:val="25"/>
              <w:rFonts w:ascii="Times New Roman" w:hAnsi="Times New Roman" w:eastAsiaTheme="majorEastAsia"/>
            </w:rPr>
            <w:t>评标标准和评标办法</w:t>
          </w:r>
          <w:r>
            <w:tab/>
          </w:r>
          <w:r>
            <w:fldChar w:fldCharType="begin"/>
          </w:r>
          <w:r>
            <w:instrText xml:space="preserve"> PAGEREF _Toc497145131 \h </w:instrText>
          </w:r>
          <w:r>
            <w:fldChar w:fldCharType="separate"/>
          </w:r>
          <w:r>
            <w:t>21</w:t>
          </w:r>
          <w:r>
            <w:fldChar w:fldCharType="end"/>
          </w:r>
          <w:r>
            <w:fldChar w:fldCharType="end"/>
          </w:r>
        </w:p>
        <w:p>
          <w:pPr>
            <w:pStyle w:val="18"/>
            <w:tabs>
              <w:tab w:val="right" w:leader="dot" w:pos="8296"/>
            </w:tabs>
            <w:rPr>
              <w:rFonts w:asciiTheme="minorHAnsi" w:hAnsiTheme="minorHAnsi" w:eastAsiaTheme="minorEastAsia" w:cstheme="minorBidi"/>
              <w:szCs w:val="22"/>
            </w:rPr>
          </w:pPr>
          <w:r>
            <w:fldChar w:fldCharType="begin"/>
          </w:r>
          <w:r>
            <w:instrText xml:space="preserve"> HYPERLINK \l "_Toc497145132" </w:instrText>
          </w:r>
          <w:r>
            <w:fldChar w:fldCharType="separate"/>
          </w:r>
          <w:r>
            <w:rPr>
              <w:rStyle w:val="25"/>
              <w:rFonts w:ascii="Times New Roman" w:hAnsi="Times New Roman" w:eastAsiaTheme="majorEastAsia"/>
            </w:rPr>
            <w:t>第五部分</w:t>
          </w:r>
          <w:r>
            <w:rPr>
              <w:rStyle w:val="25"/>
              <w:rFonts w:hint="default" w:ascii="Times New Roman" w:hAnsi="Times New Roman" w:eastAsiaTheme="majorEastAsia"/>
            </w:rPr>
            <w:t xml:space="preserve">  </w:t>
          </w:r>
          <w:r>
            <w:rPr>
              <w:rStyle w:val="25"/>
              <w:rFonts w:ascii="Times New Roman" w:hAnsi="Times New Roman" w:eastAsiaTheme="majorEastAsia"/>
            </w:rPr>
            <w:t>谈判货物、服务的具体要求</w:t>
          </w:r>
          <w:r>
            <w:tab/>
          </w:r>
          <w:r>
            <w:fldChar w:fldCharType="begin"/>
          </w:r>
          <w:r>
            <w:instrText xml:space="preserve"> PAGEREF _Toc497145132 \h </w:instrText>
          </w:r>
          <w:r>
            <w:fldChar w:fldCharType="separate"/>
          </w:r>
          <w:r>
            <w:t>22</w:t>
          </w:r>
          <w:r>
            <w:fldChar w:fldCharType="end"/>
          </w:r>
          <w:r>
            <w:fldChar w:fldCharType="end"/>
          </w:r>
        </w:p>
        <w:p>
          <w:pPr>
            <w:pStyle w:val="18"/>
            <w:tabs>
              <w:tab w:val="right" w:leader="dot" w:pos="8296"/>
            </w:tabs>
            <w:rPr>
              <w:rFonts w:asciiTheme="minorHAnsi" w:hAnsiTheme="minorHAnsi" w:eastAsiaTheme="minorEastAsia" w:cstheme="minorBidi"/>
              <w:szCs w:val="22"/>
            </w:rPr>
          </w:pPr>
          <w:r>
            <w:fldChar w:fldCharType="begin"/>
          </w:r>
          <w:r>
            <w:instrText xml:space="preserve"> HYPERLINK \l "_Toc497145133" </w:instrText>
          </w:r>
          <w:r>
            <w:fldChar w:fldCharType="separate"/>
          </w:r>
          <w:r>
            <w:rPr>
              <w:rStyle w:val="25"/>
              <w:rFonts w:ascii="Times New Roman" w:hAnsi="Times New Roman" w:eastAsiaTheme="majorEastAsia"/>
            </w:rPr>
            <w:t>第六部分</w:t>
          </w:r>
          <w:r>
            <w:rPr>
              <w:rStyle w:val="25"/>
              <w:rFonts w:hint="default" w:ascii="Times New Roman" w:hAnsi="Times New Roman" w:eastAsiaTheme="majorEastAsia"/>
            </w:rPr>
            <w:t xml:space="preserve">  </w:t>
          </w:r>
          <w:r>
            <w:rPr>
              <w:rStyle w:val="25"/>
              <w:rFonts w:ascii="Times New Roman" w:hAnsi="Times New Roman" w:eastAsiaTheme="majorEastAsia"/>
            </w:rPr>
            <w:t>谈判响应文件格式</w:t>
          </w:r>
          <w:r>
            <w:tab/>
          </w:r>
          <w:r>
            <w:fldChar w:fldCharType="begin"/>
          </w:r>
          <w:r>
            <w:instrText xml:space="preserve"> PAGEREF _Toc497145133 \h </w:instrText>
          </w:r>
          <w:r>
            <w:fldChar w:fldCharType="separate"/>
          </w:r>
          <w:r>
            <w:t>24</w:t>
          </w:r>
          <w:r>
            <w:fldChar w:fldCharType="end"/>
          </w:r>
          <w:r>
            <w:fldChar w:fldCharType="end"/>
          </w:r>
        </w:p>
        <w:p>
          <w:pPr>
            <w:pStyle w:val="13"/>
            <w:tabs>
              <w:tab w:val="right" w:leader="dot" w:pos="8296"/>
            </w:tabs>
            <w:rPr>
              <w:rFonts w:asciiTheme="minorHAnsi" w:hAnsiTheme="minorHAnsi" w:eastAsiaTheme="minorEastAsia" w:cstheme="minorBidi"/>
              <w:szCs w:val="22"/>
            </w:rPr>
          </w:pPr>
          <w:r>
            <w:fldChar w:fldCharType="begin"/>
          </w:r>
          <w:r>
            <w:instrText xml:space="preserve"> HYPERLINK \l "_Toc497145134" </w:instrText>
          </w:r>
          <w:r>
            <w:fldChar w:fldCharType="separate"/>
          </w:r>
          <w:r>
            <w:rPr>
              <w:rStyle w:val="25"/>
              <w:rFonts w:ascii="Times New Roman" w:hAnsi="Times New Roman"/>
              <w:bCs/>
            </w:rPr>
            <w:t>一、 谈判供应商提交文件须知</w:t>
          </w:r>
          <w:r>
            <w:tab/>
          </w:r>
          <w:r>
            <w:fldChar w:fldCharType="begin"/>
          </w:r>
          <w:r>
            <w:instrText xml:space="preserve"> PAGEREF _Toc497145134 \h </w:instrText>
          </w:r>
          <w:r>
            <w:fldChar w:fldCharType="separate"/>
          </w:r>
          <w:r>
            <w:t>24</w:t>
          </w:r>
          <w:r>
            <w:fldChar w:fldCharType="end"/>
          </w:r>
          <w:r>
            <w:fldChar w:fldCharType="end"/>
          </w:r>
        </w:p>
        <w:p>
          <w:pPr>
            <w:pStyle w:val="13"/>
            <w:tabs>
              <w:tab w:val="right" w:leader="dot" w:pos="8296"/>
            </w:tabs>
            <w:rPr>
              <w:rFonts w:asciiTheme="minorHAnsi" w:hAnsiTheme="minorHAnsi" w:eastAsiaTheme="minorEastAsia" w:cstheme="minorBidi"/>
              <w:szCs w:val="22"/>
            </w:rPr>
          </w:pPr>
          <w:r>
            <w:fldChar w:fldCharType="begin"/>
          </w:r>
          <w:r>
            <w:instrText xml:space="preserve"> HYPERLINK \l "_Toc497145135" </w:instrText>
          </w:r>
          <w:r>
            <w:fldChar w:fldCharType="separate"/>
          </w:r>
          <w:r>
            <w:rPr>
              <w:rStyle w:val="25"/>
              <w:rFonts w:ascii="Times New Roman" w:hAnsi="Times New Roman"/>
              <w:bCs/>
            </w:rPr>
            <w:t>二、 响应文件顺序</w:t>
          </w:r>
          <w:r>
            <w:tab/>
          </w:r>
          <w:r>
            <w:fldChar w:fldCharType="begin"/>
          </w:r>
          <w:r>
            <w:instrText xml:space="preserve"> PAGEREF _Toc497145135 \h </w:instrText>
          </w:r>
          <w:r>
            <w:fldChar w:fldCharType="separate"/>
          </w:r>
          <w:r>
            <w:t>25</w:t>
          </w:r>
          <w:r>
            <w:fldChar w:fldCharType="end"/>
          </w:r>
          <w:r>
            <w:fldChar w:fldCharType="end"/>
          </w:r>
        </w:p>
        <w:p>
          <w:pPr>
            <w:pStyle w:val="13"/>
            <w:tabs>
              <w:tab w:val="left" w:pos="1680"/>
              <w:tab w:val="right" w:leader="dot" w:pos="8296"/>
            </w:tabs>
            <w:rPr>
              <w:rFonts w:asciiTheme="minorHAnsi" w:hAnsiTheme="minorHAnsi" w:eastAsiaTheme="minorEastAsia" w:cstheme="minorBidi"/>
              <w:szCs w:val="22"/>
            </w:rPr>
          </w:pPr>
          <w:r>
            <w:fldChar w:fldCharType="begin"/>
          </w:r>
          <w:r>
            <w:instrText xml:space="preserve"> HYPERLINK \l "_Toc497145136" </w:instrText>
          </w:r>
          <w:r>
            <w:fldChar w:fldCharType="separate"/>
          </w:r>
          <w:r>
            <w:rPr>
              <w:rStyle w:val="25"/>
              <w:rFonts w:ascii="Times New Roman" w:hAnsi="Times New Roman"/>
              <w:bCs/>
            </w:rPr>
            <w:t>附件1</w:t>
          </w:r>
          <w:r>
            <w:rPr>
              <w:rFonts w:asciiTheme="minorHAnsi" w:hAnsiTheme="minorHAnsi" w:eastAsiaTheme="minorEastAsia" w:cstheme="minorBidi"/>
              <w:szCs w:val="22"/>
            </w:rPr>
            <w:tab/>
          </w:r>
          <w:r>
            <w:rPr>
              <w:rStyle w:val="25"/>
              <w:rFonts w:ascii="Times New Roman" w:hAnsi="Times New Roman"/>
              <w:bCs/>
            </w:rPr>
            <w:t>响应确认函</w:t>
          </w:r>
          <w:r>
            <w:tab/>
          </w:r>
          <w:r>
            <w:fldChar w:fldCharType="begin"/>
          </w:r>
          <w:r>
            <w:instrText xml:space="preserve"> PAGEREF _Toc497145136 \h </w:instrText>
          </w:r>
          <w:r>
            <w:fldChar w:fldCharType="separate"/>
          </w:r>
          <w:r>
            <w:t>27</w:t>
          </w:r>
          <w:r>
            <w:fldChar w:fldCharType="end"/>
          </w:r>
          <w:r>
            <w:fldChar w:fldCharType="end"/>
          </w:r>
        </w:p>
        <w:p>
          <w:pPr>
            <w:pStyle w:val="13"/>
            <w:tabs>
              <w:tab w:val="left" w:pos="1680"/>
              <w:tab w:val="right" w:leader="dot" w:pos="8296"/>
            </w:tabs>
            <w:rPr>
              <w:rFonts w:asciiTheme="minorHAnsi" w:hAnsiTheme="minorHAnsi" w:eastAsiaTheme="minorEastAsia" w:cstheme="minorBidi"/>
              <w:szCs w:val="22"/>
            </w:rPr>
          </w:pPr>
          <w:r>
            <w:fldChar w:fldCharType="begin"/>
          </w:r>
          <w:r>
            <w:instrText xml:space="preserve"> HYPERLINK \l "_Toc497145137" </w:instrText>
          </w:r>
          <w:r>
            <w:fldChar w:fldCharType="separate"/>
          </w:r>
          <w:r>
            <w:rPr>
              <w:rStyle w:val="25"/>
              <w:rFonts w:ascii="Times New Roman" w:hAnsi="Times New Roman"/>
              <w:bCs/>
            </w:rPr>
            <w:t>附件2</w:t>
          </w:r>
          <w:r>
            <w:rPr>
              <w:rFonts w:asciiTheme="minorHAnsi" w:hAnsiTheme="minorHAnsi" w:eastAsiaTheme="minorEastAsia" w:cstheme="minorBidi"/>
              <w:szCs w:val="22"/>
            </w:rPr>
            <w:tab/>
          </w:r>
          <w:r>
            <w:rPr>
              <w:rStyle w:val="25"/>
              <w:rFonts w:ascii="Times New Roman" w:hAnsi="Times New Roman"/>
              <w:bCs/>
            </w:rPr>
            <w:t>承诺函</w:t>
          </w:r>
          <w:r>
            <w:tab/>
          </w:r>
          <w:r>
            <w:fldChar w:fldCharType="begin"/>
          </w:r>
          <w:r>
            <w:instrText xml:space="preserve"> PAGEREF _Toc497145137 \h </w:instrText>
          </w:r>
          <w:r>
            <w:fldChar w:fldCharType="separate"/>
          </w:r>
          <w:r>
            <w:t>28</w:t>
          </w:r>
          <w:r>
            <w:fldChar w:fldCharType="end"/>
          </w:r>
          <w:r>
            <w:fldChar w:fldCharType="end"/>
          </w:r>
        </w:p>
        <w:p>
          <w:pPr>
            <w:pStyle w:val="13"/>
            <w:tabs>
              <w:tab w:val="left" w:pos="1680"/>
              <w:tab w:val="right" w:leader="dot" w:pos="8296"/>
            </w:tabs>
            <w:rPr>
              <w:rFonts w:asciiTheme="minorHAnsi" w:hAnsiTheme="minorHAnsi" w:eastAsiaTheme="minorEastAsia" w:cstheme="minorBidi"/>
              <w:szCs w:val="22"/>
            </w:rPr>
          </w:pPr>
          <w:r>
            <w:fldChar w:fldCharType="begin"/>
          </w:r>
          <w:r>
            <w:instrText xml:space="preserve"> HYPERLINK \l "_Toc497145138" </w:instrText>
          </w:r>
          <w:r>
            <w:fldChar w:fldCharType="separate"/>
          </w:r>
          <w:r>
            <w:rPr>
              <w:rStyle w:val="25"/>
              <w:rFonts w:ascii="Times New Roman" w:hAnsi="Times New Roman"/>
              <w:bCs/>
            </w:rPr>
            <w:t>附件3</w:t>
          </w:r>
          <w:r>
            <w:rPr>
              <w:rFonts w:asciiTheme="minorHAnsi" w:hAnsiTheme="minorHAnsi" w:eastAsiaTheme="minorEastAsia" w:cstheme="minorBidi"/>
              <w:szCs w:val="22"/>
            </w:rPr>
            <w:tab/>
          </w:r>
          <w:r>
            <w:rPr>
              <w:rStyle w:val="25"/>
              <w:rFonts w:ascii="Times New Roman" w:hAnsi="Times New Roman"/>
              <w:bCs/>
            </w:rPr>
            <w:t>法定代表人授权委托书</w:t>
          </w:r>
          <w:r>
            <w:tab/>
          </w:r>
          <w:r>
            <w:fldChar w:fldCharType="begin"/>
          </w:r>
          <w:r>
            <w:instrText xml:space="preserve"> PAGEREF _Toc497145138 \h </w:instrText>
          </w:r>
          <w:r>
            <w:fldChar w:fldCharType="separate"/>
          </w:r>
          <w:r>
            <w:t>30</w:t>
          </w:r>
          <w:r>
            <w:fldChar w:fldCharType="end"/>
          </w:r>
          <w:r>
            <w:fldChar w:fldCharType="end"/>
          </w:r>
        </w:p>
        <w:p>
          <w:pPr>
            <w:pStyle w:val="13"/>
            <w:tabs>
              <w:tab w:val="left" w:pos="1680"/>
              <w:tab w:val="right" w:leader="dot" w:pos="8296"/>
            </w:tabs>
            <w:rPr>
              <w:rFonts w:asciiTheme="minorHAnsi" w:hAnsiTheme="minorHAnsi" w:eastAsiaTheme="minorEastAsia" w:cstheme="minorBidi"/>
              <w:szCs w:val="22"/>
            </w:rPr>
          </w:pPr>
          <w:r>
            <w:fldChar w:fldCharType="begin"/>
          </w:r>
          <w:r>
            <w:instrText xml:space="preserve"> HYPERLINK \l "_Toc497145139" </w:instrText>
          </w:r>
          <w:r>
            <w:fldChar w:fldCharType="separate"/>
          </w:r>
          <w:r>
            <w:rPr>
              <w:rStyle w:val="25"/>
              <w:rFonts w:ascii="Times New Roman" w:hAnsi="Times New Roman"/>
              <w:bCs/>
            </w:rPr>
            <w:t>附件4</w:t>
          </w:r>
          <w:r>
            <w:rPr>
              <w:rFonts w:asciiTheme="minorHAnsi" w:hAnsiTheme="minorHAnsi" w:eastAsiaTheme="minorEastAsia" w:cstheme="minorBidi"/>
              <w:szCs w:val="22"/>
            </w:rPr>
            <w:tab/>
          </w:r>
          <w:r>
            <w:rPr>
              <w:rStyle w:val="25"/>
              <w:rFonts w:ascii="Times New Roman" w:hAnsi="Times New Roman"/>
              <w:bCs/>
            </w:rPr>
            <w:t>制造厂家授权委托书</w:t>
          </w:r>
          <w:r>
            <w:tab/>
          </w:r>
          <w:r>
            <w:fldChar w:fldCharType="begin"/>
          </w:r>
          <w:r>
            <w:instrText xml:space="preserve"> PAGEREF _Toc497145139 \h </w:instrText>
          </w:r>
          <w:r>
            <w:fldChar w:fldCharType="separate"/>
          </w:r>
          <w:r>
            <w:t>31</w:t>
          </w:r>
          <w:r>
            <w:fldChar w:fldCharType="end"/>
          </w:r>
          <w:r>
            <w:fldChar w:fldCharType="end"/>
          </w:r>
        </w:p>
        <w:p>
          <w:pPr>
            <w:pStyle w:val="13"/>
            <w:tabs>
              <w:tab w:val="left" w:pos="1680"/>
              <w:tab w:val="right" w:leader="dot" w:pos="8296"/>
            </w:tabs>
            <w:rPr>
              <w:rFonts w:asciiTheme="minorHAnsi" w:hAnsiTheme="minorHAnsi" w:eastAsiaTheme="minorEastAsia" w:cstheme="minorBidi"/>
              <w:szCs w:val="22"/>
            </w:rPr>
          </w:pPr>
          <w:r>
            <w:fldChar w:fldCharType="begin"/>
          </w:r>
          <w:r>
            <w:instrText xml:space="preserve"> HYPERLINK \l "_Toc497145140" </w:instrText>
          </w:r>
          <w:r>
            <w:fldChar w:fldCharType="separate"/>
          </w:r>
          <w:r>
            <w:rPr>
              <w:rStyle w:val="25"/>
              <w:rFonts w:ascii="Times New Roman" w:hAnsi="Times New Roman"/>
              <w:bCs/>
            </w:rPr>
            <w:t>附件5</w:t>
          </w:r>
          <w:r>
            <w:rPr>
              <w:rFonts w:asciiTheme="minorHAnsi" w:hAnsiTheme="minorHAnsi" w:eastAsiaTheme="minorEastAsia" w:cstheme="minorBidi"/>
              <w:szCs w:val="22"/>
            </w:rPr>
            <w:tab/>
          </w:r>
          <w:r>
            <w:rPr>
              <w:rStyle w:val="25"/>
              <w:rFonts w:ascii="Times New Roman" w:hAnsi="Times New Roman"/>
              <w:bCs/>
            </w:rPr>
            <w:t>商务文件偏离表</w:t>
          </w:r>
          <w:r>
            <w:tab/>
          </w:r>
          <w:r>
            <w:fldChar w:fldCharType="begin"/>
          </w:r>
          <w:r>
            <w:instrText xml:space="preserve"> PAGEREF _Toc497145140 \h </w:instrText>
          </w:r>
          <w:r>
            <w:fldChar w:fldCharType="separate"/>
          </w:r>
          <w:r>
            <w:t>32</w:t>
          </w:r>
          <w:r>
            <w:fldChar w:fldCharType="end"/>
          </w:r>
          <w:r>
            <w:fldChar w:fldCharType="end"/>
          </w:r>
        </w:p>
        <w:p>
          <w:pPr>
            <w:pStyle w:val="13"/>
            <w:tabs>
              <w:tab w:val="left" w:pos="1680"/>
              <w:tab w:val="right" w:leader="dot" w:pos="8296"/>
            </w:tabs>
            <w:rPr>
              <w:rFonts w:asciiTheme="minorHAnsi" w:hAnsiTheme="minorHAnsi" w:eastAsiaTheme="minorEastAsia" w:cstheme="minorBidi"/>
              <w:szCs w:val="22"/>
            </w:rPr>
          </w:pPr>
          <w:r>
            <w:fldChar w:fldCharType="begin"/>
          </w:r>
          <w:r>
            <w:instrText xml:space="preserve"> HYPERLINK \l "_Toc497145141" </w:instrText>
          </w:r>
          <w:r>
            <w:fldChar w:fldCharType="separate"/>
          </w:r>
          <w:r>
            <w:rPr>
              <w:rStyle w:val="25"/>
              <w:rFonts w:ascii="Times New Roman" w:hAnsi="Times New Roman"/>
              <w:bCs/>
            </w:rPr>
            <w:t>附件6</w:t>
          </w:r>
          <w:r>
            <w:rPr>
              <w:rFonts w:asciiTheme="minorHAnsi" w:hAnsiTheme="minorHAnsi" w:eastAsiaTheme="minorEastAsia" w:cstheme="minorBidi"/>
              <w:szCs w:val="22"/>
            </w:rPr>
            <w:tab/>
          </w:r>
          <w:r>
            <w:rPr>
              <w:rStyle w:val="25"/>
              <w:rFonts w:ascii="Times New Roman" w:hAnsi="Times New Roman"/>
              <w:bCs/>
            </w:rPr>
            <w:t>报价一览表</w:t>
          </w:r>
          <w:r>
            <w:tab/>
          </w:r>
          <w:r>
            <w:fldChar w:fldCharType="begin"/>
          </w:r>
          <w:r>
            <w:instrText xml:space="preserve"> PAGEREF _Toc497145141 \h </w:instrText>
          </w:r>
          <w:r>
            <w:fldChar w:fldCharType="separate"/>
          </w:r>
          <w:r>
            <w:t>33</w:t>
          </w:r>
          <w:r>
            <w:fldChar w:fldCharType="end"/>
          </w:r>
          <w:r>
            <w:fldChar w:fldCharType="end"/>
          </w:r>
        </w:p>
        <w:p>
          <w:pPr>
            <w:pStyle w:val="13"/>
            <w:tabs>
              <w:tab w:val="left" w:pos="1680"/>
              <w:tab w:val="right" w:leader="dot" w:pos="8296"/>
            </w:tabs>
            <w:rPr>
              <w:rFonts w:asciiTheme="minorHAnsi" w:hAnsiTheme="minorHAnsi" w:eastAsiaTheme="minorEastAsia" w:cstheme="minorBidi"/>
              <w:szCs w:val="22"/>
            </w:rPr>
          </w:pPr>
          <w:r>
            <w:fldChar w:fldCharType="begin"/>
          </w:r>
          <w:r>
            <w:instrText xml:space="preserve"> HYPERLINK \l "_Toc497145142" </w:instrText>
          </w:r>
          <w:r>
            <w:fldChar w:fldCharType="separate"/>
          </w:r>
          <w:r>
            <w:rPr>
              <w:rStyle w:val="25"/>
              <w:rFonts w:ascii="Times New Roman" w:hAnsi="Times New Roman"/>
              <w:bCs/>
            </w:rPr>
            <w:t>附件7</w:t>
          </w:r>
          <w:r>
            <w:rPr>
              <w:rFonts w:asciiTheme="minorHAnsi" w:hAnsiTheme="minorHAnsi" w:eastAsiaTheme="minorEastAsia" w:cstheme="minorBidi"/>
              <w:szCs w:val="22"/>
            </w:rPr>
            <w:tab/>
          </w:r>
          <w:r>
            <w:rPr>
              <w:rStyle w:val="25"/>
              <w:rFonts w:ascii="Times New Roman" w:hAnsi="Times New Roman"/>
              <w:bCs/>
            </w:rPr>
            <w:t>报价明细表</w:t>
          </w:r>
          <w:r>
            <w:tab/>
          </w:r>
          <w:r>
            <w:fldChar w:fldCharType="begin"/>
          </w:r>
          <w:r>
            <w:instrText xml:space="preserve"> PAGEREF _Toc497145142 \h </w:instrText>
          </w:r>
          <w:r>
            <w:fldChar w:fldCharType="separate"/>
          </w:r>
          <w:r>
            <w:t>34</w:t>
          </w:r>
          <w:r>
            <w:fldChar w:fldCharType="end"/>
          </w:r>
          <w:r>
            <w:fldChar w:fldCharType="end"/>
          </w:r>
        </w:p>
        <w:p>
          <w:pPr>
            <w:pStyle w:val="13"/>
            <w:tabs>
              <w:tab w:val="left" w:pos="1680"/>
              <w:tab w:val="right" w:leader="dot" w:pos="8296"/>
            </w:tabs>
            <w:rPr>
              <w:rFonts w:asciiTheme="minorHAnsi" w:hAnsiTheme="minorHAnsi" w:eastAsiaTheme="minorEastAsia" w:cstheme="minorBidi"/>
              <w:szCs w:val="22"/>
            </w:rPr>
          </w:pPr>
          <w:r>
            <w:fldChar w:fldCharType="begin"/>
          </w:r>
          <w:r>
            <w:instrText xml:space="preserve"> HYPERLINK \l "_Toc497145143" </w:instrText>
          </w:r>
          <w:r>
            <w:fldChar w:fldCharType="separate"/>
          </w:r>
          <w:r>
            <w:rPr>
              <w:rStyle w:val="25"/>
              <w:rFonts w:ascii="Times New Roman" w:hAnsi="Times New Roman"/>
              <w:bCs/>
            </w:rPr>
            <w:t>附件8</w:t>
          </w:r>
          <w:r>
            <w:rPr>
              <w:rFonts w:asciiTheme="minorHAnsi" w:hAnsiTheme="minorHAnsi" w:eastAsiaTheme="minorEastAsia" w:cstheme="minorBidi"/>
              <w:szCs w:val="22"/>
            </w:rPr>
            <w:tab/>
          </w:r>
          <w:r>
            <w:rPr>
              <w:rStyle w:val="25"/>
              <w:rFonts w:ascii="Times New Roman" w:hAnsi="Times New Roman"/>
              <w:bCs/>
            </w:rPr>
            <w:t>响应人货物、服务项目偏离表</w:t>
          </w:r>
          <w:r>
            <w:tab/>
          </w:r>
          <w:r>
            <w:fldChar w:fldCharType="begin"/>
          </w:r>
          <w:r>
            <w:instrText xml:space="preserve"> PAGEREF _Toc497145143 \h </w:instrText>
          </w:r>
          <w:r>
            <w:fldChar w:fldCharType="separate"/>
          </w:r>
          <w:r>
            <w:t>35</w:t>
          </w:r>
          <w:r>
            <w:fldChar w:fldCharType="end"/>
          </w:r>
          <w:r>
            <w:fldChar w:fldCharType="end"/>
          </w:r>
        </w:p>
        <w:p>
          <w:r>
            <w:rPr>
              <w:b/>
              <w:bCs/>
              <w:lang w:val="zh-CN"/>
            </w:rPr>
            <w:fldChar w:fldCharType="end"/>
          </w:r>
        </w:p>
      </w:sdtContent>
    </w:sdt>
    <w:p>
      <w:pPr>
        <w:widowControl/>
        <w:snapToGrid w:val="0"/>
        <w:spacing w:line="400" w:lineRule="exact"/>
        <w:ind w:left="4401" w:firstLine="422" w:firstLineChars="200"/>
        <w:rPr>
          <w:rFonts w:eastAsiaTheme="minorEastAsia"/>
          <w:b/>
          <w:bCs/>
          <w:kern w:val="0"/>
          <w:szCs w:val="21"/>
        </w:rPr>
      </w:pPr>
      <w:r>
        <w:rPr>
          <w:rFonts w:eastAsiaTheme="minorEastAsia"/>
          <w:b/>
          <w:bCs/>
          <w:kern w:val="0"/>
          <w:szCs w:val="21"/>
        </w:rPr>
        <w:br w:type="page"/>
      </w:r>
    </w:p>
    <w:p>
      <w:pPr>
        <w:pStyle w:val="3"/>
        <w:spacing w:line="415" w:lineRule="auto"/>
        <w:ind w:left="420" w:hanging="420"/>
        <w:jc w:val="center"/>
        <w:rPr>
          <w:rFonts w:ascii="Times New Roman" w:hAnsi="Times New Roman" w:eastAsiaTheme="minorEastAsia"/>
          <w:b w:val="0"/>
          <w:bCs w:val="0"/>
          <w:kern w:val="0"/>
          <w:sz w:val="21"/>
          <w:szCs w:val="21"/>
        </w:rPr>
      </w:pPr>
      <w:bookmarkStart w:id="2" w:name="_Ref477964009"/>
      <w:bookmarkStart w:id="3" w:name="_Toc497145119"/>
      <w:r>
        <w:rPr>
          <w:rFonts w:ascii="Times New Roman" w:hAnsi="Times New Roman" w:eastAsiaTheme="majorEastAsia"/>
        </w:rPr>
        <w:t>第一部分  谈判邀请</w:t>
      </w:r>
      <w:bookmarkEnd w:id="2"/>
      <w:bookmarkEnd w:id="3"/>
    </w:p>
    <w:p>
      <w:pPr>
        <w:autoSpaceDE w:val="0"/>
        <w:autoSpaceDN w:val="0"/>
        <w:spacing w:line="400" w:lineRule="exact"/>
        <w:ind w:firstLine="420" w:firstLineChars="200"/>
        <w:rPr>
          <w:rFonts w:eastAsiaTheme="minorEastAsia"/>
          <w:color w:val="000000"/>
          <w:szCs w:val="21"/>
        </w:rPr>
      </w:pPr>
      <w:r>
        <w:rPr>
          <w:rFonts w:eastAsiaTheme="minorEastAsia"/>
          <w:szCs w:val="21"/>
        </w:rPr>
        <w:t>中央财经大学招标与采购事务中心就以下所述项目</w:t>
      </w:r>
      <w:r>
        <w:rPr>
          <w:rFonts w:eastAsiaTheme="minorEastAsia"/>
          <w:bCs/>
          <w:szCs w:val="21"/>
        </w:rPr>
        <w:t>相</w:t>
      </w:r>
      <w:r>
        <w:rPr>
          <w:rFonts w:eastAsiaTheme="minorEastAsia"/>
          <w:szCs w:val="21"/>
        </w:rPr>
        <w:t>关服务进行国内竞争性谈判，现邀请有供应能力的供应商前来响应</w:t>
      </w:r>
      <w:r>
        <w:rPr>
          <w:rFonts w:eastAsiaTheme="minorEastAsia"/>
          <w:color w:val="000000"/>
          <w:szCs w:val="21"/>
        </w:rPr>
        <w:t>。</w:t>
      </w:r>
    </w:p>
    <w:p>
      <w:pPr>
        <w:pStyle w:val="45"/>
        <w:numPr>
          <w:ilvl w:val="0"/>
          <w:numId w:val="2"/>
        </w:numPr>
        <w:ind w:left="420" w:right="0" w:rightChars="0"/>
        <w:jc w:val="left"/>
        <w:rPr>
          <w:rFonts w:ascii="Times New Roman" w:hAnsi="Times New Roman" w:cs="Times New Roman"/>
        </w:rPr>
      </w:pPr>
      <w:r>
        <w:rPr>
          <w:rFonts w:ascii="Times New Roman" w:hAnsi="Times New Roman" w:cs="Times New Roman"/>
        </w:rPr>
        <w:t>谈判内容：</w:t>
      </w:r>
    </w:p>
    <w:p>
      <w:pPr>
        <w:pStyle w:val="45"/>
        <w:numPr>
          <w:ilvl w:val="0"/>
          <w:numId w:val="3"/>
        </w:numPr>
        <w:jc w:val="left"/>
      </w:pPr>
      <w:r>
        <w:t>采购项目名称：</w:t>
      </w:r>
      <w:r>
        <w:fldChar w:fldCharType="begin"/>
      </w:r>
      <w:r>
        <w:instrText xml:space="preserve"> REF 项目名称 \h  \* MERGEFORMAT </w:instrText>
      </w:r>
      <w:r>
        <w:fldChar w:fldCharType="separate"/>
      </w:r>
      <w:r>
        <w:t>中央财经大学沙河东校区污水处理厂格栅机更换采购项目</w:t>
      </w:r>
      <w:r>
        <w:fldChar w:fldCharType="end"/>
      </w:r>
    </w:p>
    <w:p>
      <w:pPr>
        <w:pStyle w:val="45"/>
        <w:numPr>
          <w:ilvl w:val="0"/>
          <w:numId w:val="3"/>
        </w:numPr>
        <w:jc w:val="left"/>
      </w:pPr>
      <w:r>
        <w:t>采购项目编号：</w:t>
      </w:r>
      <w:r>
        <w:fldChar w:fldCharType="begin"/>
      </w:r>
      <w:r>
        <w:instrText xml:space="preserve"> REF 项目编号 \h </w:instrText>
      </w:r>
      <w:r>
        <w:fldChar w:fldCharType="separate"/>
      </w:r>
      <w:r>
        <w:t>JT-20</w:t>
      </w:r>
      <w:r>
        <w:fldChar w:fldCharType="end"/>
      </w:r>
      <w:r>
        <w:rPr>
          <w:rFonts w:hint="eastAsia"/>
          <w:lang w:val="en-US" w:eastAsia="zh-CN"/>
        </w:rPr>
        <w:t>17015</w:t>
      </w:r>
    </w:p>
    <w:p>
      <w:pPr>
        <w:pStyle w:val="45"/>
        <w:numPr>
          <w:ilvl w:val="0"/>
          <w:numId w:val="3"/>
        </w:numPr>
        <w:jc w:val="left"/>
      </w:pPr>
      <w:r>
        <w:t>采购项目性质：竞争性谈判</w:t>
      </w:r>
    </w:p>
    <w:p>
      <w:pPr>
        <w:pStyle w:val="45"/>
        <w:numPr>
          <w:ilvl w:val="0"/>
          <w:numId w:val="3"/>
        </w:numPr>
        <w:jc w:val="left"/>
      </w:pPr>
      <w:r>
        <w:t>简要规格描述或项目基本情况介绍</w:t>
      </w:r>
    </w:p>
    <w:p>
      <w:pPr>
        <w:pStyle w:val="47"/>
        <w:spacing w:before="0" w:after="0" w:line="400" w:lineRule="exact"/>
        <w:ind w:left="0" w:leftChars="0" w:firstLine="420"/>
        <w:jc w:val="left"/>
        <w:rPr>
          <w:rFonts w:eastAsiaTheme="minorEastAsia"/>
          <w:color w:val="000000"/>
          <w:sz w:val="21"/>
          <w:szCs w:val="21"/>
        </w:rPr>
      </w:pPr>
      <w:r>
        <w:rPr>
          <w:rFonts w:eastAsiaTheme="minorEastAsia"/>
          <w:color w:val="000000"/>
          <w:sz w:val="21"/>
          <w:szCs w:val="21"/>
        </w:rPr>
        <w:t>具体采购范围及所应达到的具体要求，以本采购文件中商务、技术和服务的相应规定为准。响应人的响应文件必须满足本次采购的实质目的，完全实现所应有的全部要求。响应人若存在任何理解上无法正确确定之处，均应当按照谈判文件所规定的响应前的澄清等程序提出，否则，可能导致的任何不利后果均应当由响应人自行承担。</w:t>
      </w:r>
    </w:p>
    <w:p>
      <w:pPr>
        <w:pStyle w:val="47"/>
        <w:spacing w:before="0" w:after="0" w:line="400" w:lineRule="exact"/>
        <w:ind w:left="0" w:leftChars="0" w:firstLine="420"/>
        <w:jc w:val="left"/>
        <w:rPr>
          <w:rFonts w:eastAsiaTheme="minorEastAsia"/>
          <w:color w:val="000000"/>
          <w:sz w:val="21"/>
          <w:szCs w:val="21"/>
        </w:rPr>
      </w:pPr>
      <w:r>
        <w:rPr>
          <w:rFonts w:eastAsiaTheme="minorEastAsia"/>
          <w:color w:val="000000"/>
          <w:sz w:val="21"/>
          <w:szCs w:val="21"/>
        </w:rPr>
        <w:t>履约时间：         合同签订后5个工作日                  。</w:t>
      </w:r>
    </w:p>
    <w:p>
      <w:pPr>
        <w:pStyle w:val="47"/>
        <w:spacing w:before="0" w:after="0" w:line="400" w:lineRule="exact"/>
        <w:ind w:left="0" w:leftChars="0" w:firstLine="420"/>
        <w:jc w:val="left"/>
        <w:rPr>
          <w:rFonts w:eastAsiaTheme="minorEastAsia"/>
          <w:color w:val="000000"/>
          <w:sz w:val="21"/>
          <w:szCs w:val="21"/>
        </w:rPr>
      </w:pPr>
      <w:r>
        <w:rPr>
          <w:rFonts w:eastAsiaTheme="minorEastAsia"/>
          <w:color w:val="000000"/>
          <w:sz w:val="21"/>
          <w:szCs w:val="21"/>
        </w:rPr>
        <w:t>履约地点：         中央财经大学</w:t>
      </w:r>
      <w:r>
        <w:rPr>
          <w:rFonts w:hint="eastAsia" w:eastAsiaTheme="minorEastAsia"/>
          <w:color w:val="000000"/>
          <w:sz w:val="21"/>
          <w:szCs w:val="21"/>
        </w:rPr>
        <w:t>沙河</w:t>
      </w:r>
      <w:r>
        <w:rPr>
          <w:rFonts w:eastAsiaTheme="minorEastAsia"/>
          <w:color w:val="000000"/>
          <w:sz w:val="21"/>
          <w:szCs w:val="21"/>
        </w:rPr>
        <w:t>东校区污水处理厂              。</w:t>
      </w:r>
    </w:p>
    <w:p>
      <w:pPr>
        <w:pStyle w:val="45"/>
        <w:numPr>
          <w:ilvl w:val="0"/>
          <w:numId w:val="3"/>
        </w:numPr>
        <w:jc w:val="left"/>
      </w:pPr>
      <w:r>
        <w:t>需要落实的政府采购政策</w:t>
      </w:r>
    </w:p>
    <w:p>
      <w:pPr>
        <w:pStyle w:val="47"/>
        <w:spacing w:before="0" w:after="0" w:line="400" w:lineRule="exact"/>
        <w:ind w:left="0" w:leftChars="0" w:firstLine="420"/>
        <w:jc w:val="left"/>
        <w:rPr>
          <w:rFonts w:eastAsiaTheme="minorEastAsia"/>
          <w:color w:val="000000"/>
          <w:sz w:val="21"/>
          <w:szCs w:val="21"/>
        </w:rPr>
      </w:pPr>
      <w:r>
        <w:rPr>
          <w:rFonts w:eastAsiaTheme="minorEastAsia"/>
          <w:color w:val="000000"/>
          <w:sz w:val="21"/>
          <w:szCs w:val="21"/>
        </w:rPr>
        <w:t>详见《</w:t>
      </w:r>
      <w:r>
        <w:fldChar w:fldCharType="begin"/>
      </w:r>
      <w:r>
        <w:instrText xml:space="preserve"> REF 项目名称 \h  \* MERGEFORMAT </w:instrText>
      </w:r>
      <w:r>
        <w:fldChar w:fldCharType="separate"/>
      </w:r>
      <w:r>
        <w:rPr>
          <w:rFonts w:eastAsiaTheme="minorEastAsia"/>
          <w:color w:val="000000"/>
          <w:sz w:val="21"/>
          <w:szCs w:val="21"/>
        </w:rPr>
        <w:t>中央财经大学沙河东校区污水处理厂格栅机更换采购项目</w:t>
      </w:r>
      <w:r>
        <w:rPr>
          <w:rFonts w:eastAsiaTheme="minorEastAsia"/>
          <w:color w:val="000000"/>
          <w:sz w:val="21"/>
          <w:szCs w:val="21"/>
        </w:rPr>
        <w:fldChar w:fldCharType="end"/>
      </w:r>
      <w:r>
        <w:rPr>
          <w:rFonts w:eastAsiaTheme="minorEastAsia"/>
          <w:color w:val="000000"/>
          <w:sz w:val="21"/>
          <w:szCs w:val="21"/>
        </w:rPr>
        <w:t>竞争性谈判文件》。</w:t>
      </w:r>
    </w:p>
    <w:p>
      <w:pPr>
        <w:pStyle w:val="45"/>
        <w:numPr>
          <w:ilvl w:val="0"/>
          <w:numId w:val="2"/>
        </w:numPr>
        <w:ind w:left="420" w:right="0" w:rightChars="0"/>
        <w:jc w:val="left"/>
        <w:rPr>
          <w:rFonts w:ascii="Times New Roman" w:hAnsi="Times New Roman" w:cs="Times New Roman"/>
        </w:rPr>
      </w:pPr>
      <w:r>
        <w:rPr>
          <w:rFonts w:ascii="Times New Roman" w:hAnsi="Times New Roman" w:cs="Times New Roman"/>
        </w:rPr>
        <w:t>项目预算</w:t>
      </w:r>
      <w:r>
        <w:rPr>
          <w:rFonts w:hint="eastAsia" w:ascii="Times New Roman" w:hAnsi="Times New Roman" w:cs="Times New Roman"/>
        </w:rPr>
        <w:t>金额：</w:t>
      </w:r>
      <w:bookmarkStart w:id="4" w:name="预算"/>
      <w:r>
        <w:rPr>
          <w:rFonts w:ascii="Times New Roman" w:hAnsi="Times New Roman" w:cs="Times New Roman"/>
        </w:rPr>
        <w:t>13</w:t>
      </w:r>
      <w:r>
        <w:rPr>
          <w:rFonts w:hint="eastAsia" w:ascii="Times New Roman" w:hAnsi="Times New Roman" w:cs="Times New Roman"/>
        </w:rPr>
        <w:t>万元</w:t>
      </w:r>
      <w:bookmarkEnd w:id="4"/>
    </w:p>
    <w:p>
      <w:pPr>
        <w:pStyle w:val="45"/>
        <w:numPr>
          <w:ilvl w:val="0"/>
          <w:numId w:val="2"/>
        </w:numPr>
        <w:ind w:left="420" w:right="0" w:rightChars="0"/>
        <w:jc w:val="left"/>
        <w:rPr>
          <w:rFonts w:ascii="Times New Roman" w:hAnsi="Times New Roman" w:cs="Times New Roman"/>
        </w:rPr>
      </w:pPr>
      <w:r>
        <w:rPr>
          <w:rFonts w:ascii="Times New Roman" w:hAnsi="Times New Roman" w:cs="Times New Roman"/>
        </w:rPr>
        <w:t>响应人资格要求：</w:t>
      </w:r>
    </w:p>
    <w:p>
      <w:pPr>
        <w:pStyle w:val="47"/>
        <w:spacing w:before="0" w:after="0" w:line="400" w:lineRule="exact"/>
        <w:ind w:left="0" w:leftChars="0" w:firstLine="420"/>
        <w:jc w:val="left"/>
        <w:rPr>
          <w:rFonts w:eastAsiaTheme="minorEastAsia"/>
          <w:color w:val="000000"/>
          <w:sz w:val="21"/>
          <w:szCs w:val="21"/>
        </w:rPr>
      </w:pPr>
      <w:r>
        <w:rPr>
          <w:rFonts w:eastAsiaTheme="minorEastAsia"/>
          <w:color w:val="000000"/>
          <w:sz w:val="21"/>
          <w:szCs w:val="21"/>
        </w:rPr>
        <w:t>见本文件</w:t>
      </w:r>
      <w:r>
        <w:rPr>
          <w:rFonts w:hint="eastAsia" w:eastAsiaTheme="minorEastAsia"/>
          <w:color w:val="000000"/>
          <w:sz w:val="21"/>
          <w:szCs w:val="21"/>
        </w:rPr>
        <w:t>“</w:t>
      </w:r>
      <w:r>
        <w:fldChar w:fldCharType="begin"/>
      </w:r>
      <w:r>
        <w:instrText xml:space="preserve"> REF _Ref477964011 \h  \* MERGEFORMAT </w:instrText>
      </w:r>
      <w:r>
        <w:fldChar w:fldCharType="separate"/>
      </w:r>
      <w:r>
        <w:rPr>
          <w:rFonts w:eastAsiaTheme="minorEastAsia"/>
          <w:color w:val="000000"/>
          <w:sz w:val="21"/>
          <w:szCs w:val="21"/>
        </w:rPr>
        <w:t>第二部分  谈判须知前附表</w:t>
      </w:r>
      <w:r>
        <w:rPr>
          <w:rFonts w:eastAsiaTheme="minorEastAsia"/>
          <w:color w:val="000000"/>
          <w:sz w:val="21"/>
          <w:szCs w:val="21"/>
        </w:rPr>
        <w:fldChar w:fldCharType="end"/>
      </w:r>
      <w:r>
        <w:rPr>
          <w:rFonts w:hint="eastAsia" w:eastAsiaTheme="minorEastAsia"/>
          <w:color w:val="000000"/>
          <w:sz w:val="21"/>
          <w:szCs w:val="21"/>
        </w:rPr>
        <w:t>”。</w:t>
      </w:r>
      <w:bookmarkStart w:id="5" w:name="_Toc116879910"/>
    </w:p>
    <w:p>
      <w:pPr>
        <w:pStyle w:val="45"/>
        <w:numPr>
          <w:ilvl w:val="0"/>
          <w:numId w:val="2"/>
        </w:numPr>
        <w:ind w:left="420" w:right="0" w:rightChars="0"/>
        <w:jc w:val="left"/>
        <w:rPr>
          <w:rFonts w:ascii="Times New Roman" w:hAnsi="Times New Roman" w:cs="Times New Roman"/>
        </w:rPr>
      </w:pPr>
      <w:r>
        <w:rPr>
          <w:rFonts w:ascii="Times New Roman" w:hAnsi="Times New Roman" w:cs="Times New Roman"/>
        </w:rPr>
        <w:t>谈判文件领取时间、地点和办法</w:t>
      </w:r>
      <w:bookmarkEnd w:id="5"/>
    </w:p>
    <w:p>
      <w:pPr>
        <w:pStyle w:val="47"/>
        <w:spacing w:before="0" w:after="0" w:line="400" w:lineRule="exact"/>
        <w:ind w:left="0" w:leftChars="0" w:firstLine="420"/>
        <w:jc w:val="left"/>
        <w:rPr>
          <w:rFonts w:eastAsiaTheme="minorEastAsia"/>
          <w:color w:val="000000"/>
          <w:sz w:val="21"/>
          <w:szCs w:val="21"/>
        </w:rPr>
      </w:pPr>
      <w:r>
        <w:rPr>
          <w:rFonts w:eastAsiaTheme="minorEastAsia"/>
          <w:color w:val="000000"/>
          <w:sz w:val="21"/>
          <w:szCs w:val="21"/>
        </w:rPr>
        <w:t>即日起五日内“中国政府采购网”、“中国教育装备网”、“中央财经大学官网”等公告信息发布页面免费下载。</w:t>
      </w:r>
    </w:p>
    <w:p>
      <w:pPr>
        <w:pStyle w:val="45"/>
        <w:numPr>
          <w:ilvl w:val="0"/>
          <w:numId w:val="2"/>
        </w:numPr>
        <w:ind w:left="420" w:right="0" w:rightChars="0"/>
        <w:jc w:val="left"/>
        <w:rPr>
          <w:rFonts w:ascii="Times New Roman" w:hAnsi="Times New Roman" w:cs="Times New Roman"/>
        </w:rPr>
      </w:pPr>
      <w:r>
        <w:rPr>
          <w:rFonts w:ascii="Times New Roman" w:hAnsi="Times New Roman" w:cs="Times New Roman"/>
        </w:rPr>
        <w:t>谈判文件接收时间及地点</w:t>
      </w:r>
    </w:p>
    <w:p>
      <w:pPr>
        <w:pStyle w:val="47"/>
        <w:spacing w:before="0" w:after="0" w:line="400" w:lineRule="exact"/>
        <w:ind w:left="0" w:leftChars="0" w:firstLine="420"/>
        <w:jc w:val="left"/>
        <w:rPr>
          <w:rFonts w:eastAsiaTheme="minorEastAsia"/>
          <w:color w:val="000000"/>
          <w:sz w:val="21"/>
          <w:szCs w:val="21"/>
        </w:rPr>
      </w:pPr>
      <w:bookmarkStart w:id="6" w:name="磋商时间"/>
      <w:r>
        <w:rPr>
          <w:rFonts w:hint="eastAsia" w:eastAsiaTheme="minorEastAsia"/>
          <w:color w:val="000000"/>
          <w:sz w:val="21"/>
          <w:szCs w:val="21"/>
        </w:rPr>
        <w:t>2017</w:t>
      </w:r>
      <w:r>
        <w:rPr>
          <w:rFonts w:eastAsiaTheme="minorEastAsia"/>
          <w:color w:val="000000"/>
          <w:sz w:val="21"/>
          <w:szCs w:val="21"/>
        </w:rPr>
        <w:t>年</w:t>
      </w:r>
      <w:r>
        <w:rPr>
          <w:rFonts w:hint="eastAsia" w:eastAsiaTheme="minorEastAsia"/>
          <w:color w:val="000000"/>
          <w:sz w:val="21"/>
          <w:szCs w:val="21"/>
        </w:rPr>
        <w:t>11</w:t>
      </w:r>
      <w:r>
        <w:rPr>
          <w:rFonts w:eastAsiaTheme="minorEastAsia"/>
          <w:color w:val="000000"/>
          <w:sz w:val="21"/>
          <w:szCs w:val="21"/>
        </w:rPr>
        <w:t>月</w:t>
      </w:r>
      <w:r>
        <w:rPr>
          <w:rFonts w:hint="eastAsia" w:eastAsiaTheme="minorEastAsia"/>
          <w:color w:val="000000"/>
          <w:sz w:val="21"/>
          <w:szCs w:val="21"/>
        </w:rPr>
        <w:t>8</w:t>
      </w:r>
      <w:r>
        <w:rPr>
          <w:rFonts w:eastAsiaTheme="minorEastAsia"/>
          <w:color w:val="000000"/>
          <w:sz w:val="21"/>
          <w:szCs w:val="21"/>
        </w:rPr>
        <w:t>日</w:t>
      </w:r>
      <w:bookmarkEnd w:id="6"/>
      <w:r>
        <w:rPr>
          <w:rFonts w:eastAsiaTheme="minorEastAsia"/>
          <w:color w:val="000000"/>
          <w:sz w:val="21"/>
          <w:szCs w:val="21"/>
        </w:rPr>
        <w:t>上午8:00至8:40</w:t>
      </w:r>
    </w:p>
    <w:p>
      <w:pPr>
        <w:pStyle w:val="47"/>
        <w:spacing w:before="0" w:after="0" w:line="400" w:lineRule="exact"/>
        <w:ind w:left="0" w:leftChars="0" w:firstLine="420"/>
        <w:jc w:val="left"/>
        <w:rPr>
          <w:rFonts w:eastAsiaTheme="minorEastAsia"/>
          <w:color w:val="000000"/>
          <w:sz w:val="21"/>
          <w:szCs w:val="21"/>
        </w:rPr>
      </w:pPr>
      <w:r>
        <w:rPr>
          <w:rFonts w:eastAsiaTheme="minorEastAsia"/>
          <w:color w:val="000000"/>
          <w:sz w:val="21"/>
          <w:szCs w:val="21"/>
        </w:rPr>
        <w:t>北京海淀区学院南路39号中央财经大学办公楼309室。</w:t>
      </w:r>
    </w:p>
    <w:p>
      <w:pPr>
        <w:pStyle w:val="47"/>
        <w:spacing w:before="0" w:after="0" w:line="400" w:lineRule="exact"/>
        <w:ind w:left="0" w:leftChars="0" w:firstLine="420"/>
        <w:rPr>
          <w:rFonts w:eastAsiaTheme="minorEastAsia"/>
          <w:color w:val="000000"/>
          <w:sz w:val="21"/>
          <w:szCs w:val="21"/>
        </w:rPr>
      </w:pPr>
      <w:r>
        <w:rPr>
          <w:rFonts w:eastAsiaTheme="minorEastAsia"/>
          <w:color w:val="000000"/>
          <w:sz w:val="21"/>
          <w:szCs w:val="21"/>
        </w:rPr>
        <w:t>响应人应提供的响应保证金额详见响应人须知前附表；各位响应人请在递交响应文件时出示中央财经大学财务部门开具的</w:t>
      </w:r>
      <w:r>
        <w:rPr>
          <w:rFonts w:hint="eastAsia" w:eastAsiaTheme="minorEastAsia"/>
          <w:color w:val="000000"/>
          <w:sz w:val="21"/>
          <w:szCs w:val="21"/>
        </w:rPr>
        <w:t>《中央行政事业单位资金往来结算票据》（黄色票据联，请于递交响应文件前自行换取）。</w:t>
      </w:r>
    </w:p>
    <w:p>
      <w:pPr>
        <w:pStyle w:val="45"/>
        <w:numPr>
          <w:ilvl w:val="0"/>
          <w:numId w:val="2"/>
        </w:numPr>
        <w:ind w:left="420" w:right="0" w:rightChars="0"/>
        <w:jc w:val="left"/>
        <w:rPr>
          <w:rFonts w:ascii="Times New Roman" w:hAnsi="Times New Roman" w:cs="Times New Roman"/>
        </w:rPr>
      </w:pPr>
      <w:r>
        <w:rPr>
          <w:rFonts w:ascii="Times New Roman" w:hAnsi="Times New Roman" w:cs="Times New Roman"/>
        </w:rPr>
        <w:t>谈判文件开启时间及地点</w:t>
      </w:r>
    </w:p>
    <w:p>
      <w:pPr>
        <w:pStyle w:val="47"/>
        <w:spacing w:before="0" w:after="0" w:line="400" w:lineRule="exact"/>
        <w:ind w:left="0" w:leftChars="0" w:firstLine="480"/>
        <w:jc w:val="left"/>
        <w:rPr>
          <w:rFonts w:eastAsiaTheme="minorEastAsia"/>
          <w:color w:val="000000"/>
          <w:sz w:val="21"/>
          <w:szCs w:val="21"/>
        </w:rPr>
      </w:pPr>
      <w:r>
        <w:fldChar w:fldCharType="begin"/>
      </w:r>
      <w:r>
        <w:instrText xml:space="preserve"> REF 磋商时间 \h  \* MERGEFORMAT </w:instrText>
      </w:r>
      <w:r>
        <w:fldChar w:fldCharType="separate"/>
      </w:r>
      <w:r>
        <w:rPr>
          <w:rFonts w:hint="eastAsia" w:eastAsiaTheme="minorEastAsia"/>
          <w:color w:val="000000"/>
          <w:sz w:val="21"/>
          <w:szCs w:val="21"/>
        </w:rPr>
        <w:t>2017</w:t>
      </w:r>
      <w:r>
        <w:rPr>
          <w:rFonts w:eastAsiaTheme="minorEastAsia"/>
          <w:color w:val="000000"/>
          <w:sz w:val="21"/>
          <w:szCs w:val="21"/>
        </w:rPr>
        <w:t>年</w:t>
      </w:r>
      <w:r>
        <w:rPr>
          <w:rFonts w:hint="eastAsia" w:eastAsiaTheme="minorEastAsia"/>
          <w:color w:val="000000"/>
          <w:sz w:val="21"/>
          <w:szCs w:val="21"/>
        </w:rPr>
        <w:t>11</w:t>
      </w:r>
      <w:r>
        <w:rPr>
          <w:rFonts w:eastAsiaTheme="minorEastAsia"/>
          <w:color w:val="000000"/>
          <w:sz w:val="21"/>
          <w:szCs w:val="21"/>
        </w:rPr>
        <w:t>月</w:t>
      </w:r>
      <w:r>
        <w:rPr>
          <w:rFonts w:hint="eastAsia" w:eastAsiaTheme="minorEastAsia"/>
          <w:color w:val="000000"/>
          <w:sz w:val="21"/>
          <w:szCs w:val="21"/>
        </w:rPr>
        <w:t>8</w:t>
      </w:r>
      <w:r>
        <w:rPr>
          <w:rFonts w:eastAsiaTheme="minorEastAsia"/>
          <w:color w:val="000000"/>
          <w:sz w:val="21"/>
          <w:szCs w:val="21"/>
        </w:rPr>
        <w:t>日</w:t>
      </w:r>
      <w:r>
        <w:rPr>
          <w:rFonts w:eastAsiaTheme="minorEastAsia"/>
          <w:color w:val="000000"/>
          <w:sz w:val="21"/>
          <w:szCs w:val="21"/>
        </w:rPr>
        <w:fldChar w:fldCharType="end"/>
      </w:r>
      <w:r>
        <w:rPr>
          <w:rFonts w:eastAsiaTheme="minorEastAsia"/>
          <w:color w:val="000000"/>
          <w:sz w:val="21"/>
          <w:szCs w:val="21"/>
        </w:rPr>
        <w:t>上午9:00</w:t>
      </w:r>
    </w:p>
    <w:p>
      <w:pPr>
        <w:pStyle w:val="47"/>
        <w:spacing w:before="0" w:after="0" w:line="400" w:lineRule="exact"/>
        <w:ind w:left="0" w:leftChars="0" w:firstLine="420"/>
        <w:jc w:val="left"/>
        <w:rPr>
          <w:rFonts w:eastAsiaTheme="minorEastAsia"/>
          <w:color w:val="000000"/>
          <w:sz w:val="21"/>
          <w:szCs w:val="21"/>
        </w:rPr>
      </w:pPr>
      <w:r>
        <w:rPr>
          <w:rFonts w:eastAsiaTheme="minorEastAsia"/>
          <w:color w:val="000000"/>
          <w:sz w:val="21"/>
          <w:szCs w:val="21"/>
        </w:rPr>
        <w:t>北京海淀区学院南路39号中央财经大学学六楼201室。</w:t>
      </w:r>
    </w:p>
    <w:p>
      <w:pPr>
        <w:pStyle w:val="45"/>
        <w:numPr>
          <w:ilvl w:val="0"/>
          <w:numId w:val="2"/>
        </w:numPr>
        <w:ind w:left="420" w:right="0" w:rightChars="0"/>
        <w:jc w:val="left"/>
        <w:rPr>
          <w:rFonts w:ascii="Times New Roman" w:hAnsi="Times New Roman" w:cs="Times New Roman"/>
        </w:rPr>
      </w:pPr>
      <w:r>
        <w:rPr>
          <w:rFonts w:ascii="Times New Roman" w:hAnsi="Times New Roman" w:cs="Times New Roman"/>
        </w:rPr>
        <w:t>谈判确认函截止时间</w:t>
      </w:r>
      <w:r>
        <w:rPr>
          <w:rFonts w:hint="eastAsia" w:ascii="Times New Roman" w:hAnsi="Times New Roman" w:cs="Times New Roman"/>
        </w:rPr>
        <w:t xml:space="preserve"> </w:t>
      </w:r>
    </w:p>
    <w:p>
      <w:pPr>
        <w:pStyle w:val="47"/>
        <w:spacing w:before="0" w:after="0" w:line="400" w:lineRule="exact"/>
        <w:ind w:left="0" w:leftChars="0" w:firstLine="420"/>
        <w:jc w:val="left"/>
        <w:rPr>
          <w:rFonts w:eastAsiaTheme="minorEastAsia"/>
          <w:color w:val="000000"/>
          <w:sz w:val="21"/>
          <w:szCs w:val="21"/>
        </w:rPr>
      </w:pPr>
      <w:bookmarkStart w:id="7" w:name="确认函说明"/>
      <w:r>
        <w:rPr>
          <w:rFonts w:eastAsiaTheme="minorEastAsia"/>
          <w:color w:val="000000"/>
          <w:sz w:val="21"/>
          <w:szCs w:val="21"/>
        </w:rPr>
        <w:t>请确认参加谈判的供应</w:t>
      </w:r>
      <w:r>
        <w:rPr>
          <w:rFonts w:hint="eastAsia" w:eastAsiaTheme="minorEastAsia"/>
          <w:color w:val="000000"/>
          <w:sz w:val="21"/>
          <w:szCs w:val="21"/>
        </w:rPr>
        <w:t>商于</w:t>
      </w:r>
      <w:r>
        <w:rPr>
          <w:rFonts w:eastAsiaTheme="minorEastAsia"/>
          <w:color w:val="000000"/>
          <w:sz w:val="21"/>
          <w:szCs w:val="21"/>
        </w:rPr>
        <w:t>2017</w:t>
      </w:r>
      <w:r>
        <w:rPr>
          <w:rFonts w:hint="eastAsia" w:eastAsiaTheme="minorEastAsia"/>
          <w:color w:val="000000"/>
          <w:sz w:val="21"/>
          <w:szCs w:val="21"/>
        </w:rPr>
        <w:t>年</w:t>
      </w:r>
      <w:r>
        <w:rPr>
          <w:rFonts w:eastAsiaTheme="minorEastAsia"/>
          <w:color w:val="000000"/>
          <w:sz w:val="21"/>
          <w:szCs w:val="21"/>
        </w:rPr>
        <w:t>11</w:t>
      </w:r>
      <w:r>
        <w:rPr>
          <w:rFonts w:hint="eastAsia" w:eastAsiaTheme="minorEastAsia"/>
          <w:color w:val="000000"/>
          <w:sz w:val="21"/>
          <w:szCs w:val="21"/>
        </w:rPr>
        <w:t>月</w:t>
      </w:r>
      <w:r>
        <w:rPr>
          <w:rFonts w:eastAsiaTheme="minorEastAsia"/>
          <w:color w:val="000000"/>
          <w:sz w:val="21"/>
          <w:szCs w:val="21"/>
        </w:rPr>
        <w:t>6</w:t>
      </w:r>
      <w:r>
        <w:rPr>
          <w:rFonts w:hint="eastAsia" w:eastAsiaTheme="minorEastAsia"/>
          <w:color w:val="000000"/>
          <w:sz w:val="21"/>
          <w:szCs w:val="21"/>
        </w:rPr>
        <w:t>日15:00</w:t>
      </w:r>
      <w:r>
        <w:rPr>
          <w:rFonts w:eastAsiaTheme="minorEastAsia"/>
          <w:color w:val="000000"/>
          <w:sz w:val="21"/>
          <w:szCs w:val="21"/>
        </w:rPr>
        <w:t>前传真至我单位，</w:t>
      </w:r>
      <w:r>
        <w:t>同时将盖章扫描件发送至邮箱：</w:t>
      </w:r>
      <w:bookmarkStart w:id="8" w:name="邮箱"/>
      <w:r>
        <w:t>cgzx@cufe.edu.cn</w:t>
      </w:r>
      <w:bookmarkEnd w:id="8"/>
      <w:r>
        <w:t>，邮件发送确认函的</w:t>
      </w:r>
      <w:r>
        <w:rPr>
          <w:rFonts w:hint="eastAsia"/>
        </w:rPr>
        <w:t>，请务必保证您的</w:t>
      </w:r>
      <w:r>
        <w:rPr>
          <w:b/>
        </w:rPr>
        <w:t>邮件主题为“谈判确认函+公司简称+项目名称+项目编号”</w:t>
      </w:r>
      <w:r>
        <w:rPr>
          <w:rFonts w:hint="eastAsia"/>
        </w:rPr>
        <w:t>，</w:t>
      </w:r>
      <w:r>
        <w:rPr>
          <w:rFonts w:hint="eastAsia"/>
          <w:b/>
        </w:rPr>
        <w:t>以免邮件漏检！</w:t>
      </w:r>
    </w:p>
    <w:bookmarkEnd w:id="7"/>
    <w:p>
      <w:pPr>
        <w:pStyle w:val="45"/>
        <w:numPr>
          <w:ilvl w:val="0"/>
          <w:numId w:val="2"/>
        </w:numPr>
        <w:ind w:left="420" w:right="0" w:rightChars="0"/>
        <w:jc w:val="left"/>
        <w:rPr>
          <w:rFonts w:ascii="Times New Roman" w:hAnsi="Times New Roman" w:cs="Times New Roman"/>
        </w:rPr>
      </w:pPr>
      <w:r>
        <w:rPr>
          <w:rFonts w:ascii="Times New Roman" w:hAnsi="Times New Roman" w:cs="Times New Roman"/>
        </w:rPr>
        <w:t>项目联系人</w:t>
      </w:r>
    </w:p>
    <w:p>
      <w:pPr>
        <w:pStyle w:val="47"/>
        <w:spacing w:before="0" w:after="0" w:line="400" w:lineRule="exact"/>
        <w:ind w:left="0" w:leftChars="0" w:firstLine="420"/>
        <w:rPr>
          <w:rFonts w:eastAsiaTheme="minorEastAsia"/>
          <w:color w:val="000000"/>
          <w:sz w:val="21"/>
          <w:szCs w:val="21"/>
        </w:rPr>
      </w:pPr>
      <w:bookmarkStart w:id="9" w:name="项目联系信息"/>
      <w:r>
        <w:rPr>
          <w:rFonts w:eastAsiaTheme="minorEastAsia"/>
          <w:color w:val="000000"/>
          <w:sz w:val="21"/>
          <w:szCs w:val="21"/>
        </w:rPr>
        <w:t>联系人：闫老师，王老师</w:t>
      </w:r>
    </w:p>
    <w:p>
      <w:pPr>
        <w:pStyle w:val="47"/>
        <w:spacing w:before="0" w:after="0" w:line="400" w:lineRule="exact"/>
        <w:ind w:left="0" w:leftChars="0" w:firstLine="420"/>
        <w:rPr>
          <w:rFonts w:eastAsiaTheme="minorEastAsia"/>
          <w:color w:val="000000"/>
          <w:sz w:val="21"/>
          <w:szCs w:val="21"/>
        </w:rPr>
      </w:pPr>
      <w:r>
        <w:rPr>
          <w:rFonts w:eastAsiaTheme="minorEastAsia"/>
          <w:color w:val="000000"/>
          <w:sz w:val="21"/>
          <w:szCs w:val="21"/>
        </w:rPr>
        <w:t>联系电话：010-62289113，010-62288705</w:t>
      </w:r>
    </w:p>
    <w:p>
      <w:pPr>
        <w:pStyle w:val="47"/>
        <w:spacing w:before="0" w:after="0" w:line="400" w:lineRule="exact"/>
        <w:ind w:left="0" w:leftChars="0" w:firstLine="420"/>
        <w:rPr>
          <w:rFonts w:eastAsiaTheme="minorEastAsia"/>
          <w:color w:val="000000"/>
          <w:sz w:val="21"/>
          <w:szCs w:val="21"/>
        </w:rPr>
      </w:pPr>
      <w:r>
        <w:rPr>
          <w:rFonts w:eastAsiaTheme="minorEastAsia"/>
          <w:color w:val="000000"/>
          <w:sz w:val="21"/>
          <w:szCs w:val="21"/>
        </w:rPr>
        <w:t>传真电话：010-62288705（可自动接收传真）</w:t>
      </w:r>
    </w:p>
    <w:p>
      <w:pPr>
        <w:pStyle w:val="47"/>
        <w:spacing w:before="0" w:after="0" w:line="400" w:lineRule="exact"/>
        <w:ind w:left="0" w:leftChars="0" w:firstLine="420"/>
        <w:rPr>
          <w:rFonts w:eastAsiaTheme="minorEastAsia"/>
          <w:color w:val="000000"/>
          <w:sz w:val="21"/>
          <w:szCs w:val="21"/>
        </w:rPr>
      </w:pPr>
      <w:r>
        <w:rPr>
          <w:rFonts w:eastAsiaTheme="minorEastAsia"/>
          <w:color w:val="000000"/>
          <w:sz w:val="21"/>
          <w:szCs w:val="21"/>
        </w:rPr>
        <w:t>联系邮箱：</w:t>
      </w:r>
      <w:r>
        <w:fldChar w:fldCharType="begin"/>
      </w:r>
      <w:r>
        <w:instrText xml:space="preserve"> REF 邮箱 \h  \* MERGEFORMAT </w:instrText>
      </w:r>
      <w:r>
        <w:fldChar w:fldCharType="separate"/>
      </w:r>
      <w:r>
        <w:t>cgzx@cufe.edu.cn</w:t>
      </w:r>
      <w:r>
        <w:fldChar w:fldCharType="end"/>
      </w:r>
      <w:r>
        <w:rPr>
          <w:rFonts w:eastAsiaTheme="minorEastAsia"/>
          <w:color w:val="000000"/>
          <w:sz w:val="21"/>
          <w:szCs w:val="21"/>
        </w:rPr>
        <w:t xml:space="preserve"> </w:t>
      </w:r>
    </w:p>
    <w:bookmarkEnd w:id="9"/>
    <w:p>
      <w:pPr>
        <w:pStyle w:val="45"/>
        <w:numPr>
          <w:ilvl w:val="0"/>
          <w:numId w:val="2"/>
        </w:numPr>
        <w:ind w:left="420" w:right="0" w:rightChars="0"/>
        <w:jc w:val="left"/>
        <w:rPr>
          <w:rFonts w:ascii="Times New Roman" w:hAnsi="Times New Roman" w:cs="Times New Roman"/>
        </w:rPr>
      </w:pPr>
      <w:r>
        <w:rPr>
          <w:rFonts w:ascii="Times New Roman" w:hAnsi="Times New Roman" w:cs="Times New Roman"/>
        </w:rPr>
        <w:t>其他</w:t>
      </w:r>
    </w:p>
    <w:p>
      <w:pPr>
        <w:pStyle w:val="47"/>
        <w:spacing w:before="0" w:after="0" w:line="400" w:lineRule="exact"/>
        <w:ind w:left="0" w:leftChars="0" w:firstLine="420"/>
        <w:rPr>
          <w:rFonts w:eastAsiaTheme="minorEastAsia"/>
          <w:color w:val="000000"/>
          <w:sz w:val="21"/>
          <w:szCs w:val="21"/>
        </w:rPr>
      </w:pPr>
      <w:r>
        <w:rPr>
          <w:rFonts w:eastAsiaTheme="minorEastAsia"/>
          <w:color w:val="000000"/>
          <w:sz w:val="21"/>
          <w:szCs w:val="21"/>
        </w:rPr>
        <w:t>本项目其余信息均在“中国政府采购网”、“中国教育装备网”、“中央财经大学官网”等媒体发布。</w:t>
      </w:r>
    </w:p>
    <w:p>
      <w:pPr>
        <w:pStyle w:val="47"/>
        <w:spacing w:before="0" w:after="0" w:line="400" w:lineRule="exact"/>
        <w:ind w:left="0" w:leftChars="0" w:firstLine="422"/>
        <w:rPr>
          <w:rFonts w:eastAsiaTheme="minorEastAsia"/>
          <w:b/>
          <w:color w:val="000000"/>
          <w:sz w:val="21"/>
          <w:szCs w:val="21"/>
        </w:rPr>
      </w:pPr>
      <w:r>
        <w:rPr>
          <w:rFonts w:hint="eastAsia" w:eastAsiaTheme="minorEastAsia"/>
          <w:b/>
          <w:color w:val="000000"/>
          <w:sz w:val="21"/>
          <w:szCs w:val="21"/>
        </w:rPr>
        <w:t>谈判文件中加“*”的项目为必须响应项，若有实质性修改或非实质性响应，将导致响应被拒绝且不允许在响应截止后补正，请各位响应人务必按照谈判文件要求准备响应文件。</w:t>
      </w:r>
    </w:p>
    <w:p>
      <w:pPr>
        <w:pStyle w:val="47"/>
        <w:spacing w:before="0" w:after="0" w:line="400" w:lineRule="exact"/>
        <w:ind w:left="0" w:leftChars="0" w:firstLine="420"/>
        <w:rPr>
          <w:rFonts w:eastAsiaTheme="minorEastAsia"/>
          <w:color w:val="000000"/>
          <w:sz w:val="21"/>
          <w:szCs w:val="21"/>
        </w:rPr>
      </w:pPr>
    </w:p>
    <w:p>
      <w:pPr>
        <w:widowControl/>
        <w:jc w:val="left"/>
        <w:rPr>
          <w:rFonts w:eastAsiaTheme="minorEastAsia"/>
          <w:color w:val="000000"/>
          <w:szCs w:val="21"/>
        </w:rPr>
      </w:pPr>
      <w:r>
        <w:rPr>
          <w:rFonts w:eastAsiaTheme="minorEastAsia"/>
          <w:color w:val="000000"/>
          <w:szCs w:val="21"/>
        </w:rPr>
        <w:br w:type="page"/>
      </w:r>
    </w:p>
    <w:p>
      <w:pPr>
        <w:pStyle w:val="3"/>
        <w:spacing w:line="415" w:lineRule="auto"/>
        <w:ind w:left="420" w:hanging="420"/>
        <w:jc w:val="center"/>
        <w:rPr>
          <w:rFonts w:ascii="Times New Roman" w:hAnsi="Times New Roman" w:eastAsiaTheme="majorEastAsia"/>
        </w:rPr>
      </w:pPr>
      <w:bookmarkStart w:id="10" w:name="_Toc497145120"/>
      <w:bookmarkStart w:id="11" w:name="_Ref477964011"/>
      <w:r>
        <w:rPr>
          <w:rFonts w:ascii="Times New Roman" w:hAnsi="Times New Roman" w:eastAsiaTheme="majorEastAsia"/>
        </w:rPr>
        <w:t xml:space="preserve">第二部分  </w:t>
      </w:r>
      <w:bookmarkStart w:id="12" w:name="谈判须知前附表"/>
      <w:r>
        <w:rPr>
          <w:rFonts w:ascii="Times New Roman" w:hAnsi="Times New Roman" w:eastAsiaTheme="majorEastAsia"/>
        </w:rPr>
        <w:t>谈判须知前附表</w:t>
      </w:r>
      <w:bookmarkEnd w:id="10"/>
      <w:bookmarkEnd w:id="11"/>
      <w:bookmarkEnd w:id="12"/>
    </w:p>
    <w:p>
      <w:pPr>
        <w:widowControl/>
        <w:snapToGrid w:val="0"/>
        <w:spacing w:line="400" w:lineRule="exact"/>
        <w:ind w:left="4000" w:firstLine="422" w:firstLineChars="200"/>
        <w:jc w:val="left"/>
        <w:rPr>
          <w:rFonts w:eastAsiaTheme="minorEastAsia"/>
          <w:b/>
          <w:bCs/>
          <w:kern w:val="0"/>
          <w:szCs w:val="21"/>
        </w:rPr>
      </w:pPr>
    </w:p>
    <w:tbl>
      <w:tblPr>
        <w:tblStyle w:val="21"/>
        <w:tblW w:w="8184"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48"/>
        <w:gridCol w:w="2019"/>
        <w:gridCol w:w="531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848" w:type="dxa"/>
            <w:vAlign w:val="center"/>
          </w:tcPr>
          <w:p>
            <w:pPr>
              <w:widowControl/>
              <w:spacing w:line="400" w:lineRule="exact"/>
              <w:jc w:val="center"/>
              <w:rPr>
                <w:rFonts w:eastAsiaTheme="minorEastAsia"/>
                <w:bCs/>
                <w:kern w:val="0"/>
                <w:szCs w:val="21"/>
              </w:rPr>
            </w:pPr>
            <w:r>
              <w:rPr>
                <w:rFonts w:eastAsiaTheme="minorEastAsia"/>
                <w:bCs/>
                <w:kern w:val="0"/>
                <w:szCs w:val="21"/>
              </w:rPr>
              <w:t>序号</w:t>
            </w:r>
          </w:p>
        </w:tc>
        <w:tc>
          <w:tcPr>
            <w:tcW w:w="2019" w:type="dxa"/>
            <w:vAlign w:val="center"/>
          </w:tcPr>
          <w:p>
            <w:pPr>
              <w:widowControl/>
              <w:spacing w:line="400" w:lineRule="exact"/>
              <w:jc w:val="center"/>
              <w:rPr>
                <w:rFonts w:eastAsiaTheme="minorEastAsia"/>
                <w:bCs/>
                <w:kern w:val="0"/>
                <w:szCs w:val="21"/>
              </w:rPr>
            </w:pPr>
            <w:r>
              <w:rPr>
                <w:rFonts w:eastAsiaTheme="minorEastAsia"/>
                <w:bCs/>
                <w:kern w:val="0"/>
                <w:szCs w:val="21"/>
              </w:rPr>
              <w:t>内  容</w:t>
            </w:r>
          </w:p>
        </w:tc>
        <w:tc>
          <w:tcPr>
            <w:tcW w:w="5317" w:type="dxa"/>
            <w:vAlign w:val="center"/>
          </w:tcPr>
          <w:p>
            <w:pPr>
              <w:widowControl/>
              <w:snapToGrid w:val="0"/>
              <w:spacing w:line="400" w:lineRule="exact"/>
              <w:jc w:val="center"/>
              <w:rPr>
                <w:rFonts w:eastAsiaTheme="minorEastAsia"/>
                <w:bCs/>
                <w:kern w:val="0"/>
                <w:szCs w:val="21"/>
              </w:rPr>
            </w:pPr>
            <w:r>
              <w:rPr>
                <w:rFonts w:eastAsiaTheme="minorEastAsia"/>
                <w:bCs/>
                <w:kern w:val="0"/>
                <w:szCs w:val="21"/>
              </w:rPr>
              <w:t>说明与要求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5" w:hRule="atLeast"/>
          <w:jc w:val="center"/>
        </w:trPr>
        <w:tc>
          <w:tcPr>
            <w:tcW w:w="848" w:type="dxa"/>
            <w:vAlign w:val="center"/>
          </w:tcPr>
          <w:p>
            <w:pPr>
              <w:pStyle w:val="51"/>
              <w:widowControl/>
              <w:numPr>
                <w:ilvl w:val="0"/>
                <w:numId w:val="4"/>
              </w:numPr>
              <w:snapToGrid w:val="0"/>
              <w:spacing w:line="400" w:lineRule="exact"/>
              <w:ind w:firstLineChars="0"/>
              <w:jc w:val="left"/>
              <w:rPr>
                <w:rFonts w:eastAsiaTheme="minorEastAsia"/>
                <w:bCs/>
                <w:kern w:val="0"/>
                <w:szCs w:val="21"/>
              </w:rPr>
            </w:pPr>
            <w:bookmarkStart w:id="13" w:name="_Ref477981437"/>
          </w:p>
          <w:bookmarkEnd w:id="13"/>
        </w:tc>
        <w:tc>
          <w:tcPr>
            <w:tcW w:w="2019" w:type="dxa"/>
            <w:vAlign w:val="center"/>
          </w:tcPr>
          <w:p>
            <w:pPr>
              <w:widowControl/>
              <w:snapToGrid w:val="0"/>
              <w:spacing w:line="400" w:lineRule="exact"/>
              <w:jc w:val="left"/>
              <w:rPr>
                <w:rFonts w:eastAsiaTheme="minorEastAsia"/>
                <w:bCs/>
                <w:kern w:val="0"/>
                <w:szCs w:val="21"/>
              </w:rPr>
            </w:pPr>
            <w:r>
              <w:rPr>
                <w:rFonts w:eastAsiaTheme="minorEastAsia"/>
                <w:bCs/>
                <w:kern w:val="0"/>
                <w:szCs w:val="21"/>
              </w:rPr>
              <w:t>采购人名称</w:t>
            </w:r>
          </w:p>
        </w:tc>
        <w:tc>
          <w:tcPr>
            <w:tcW w:w="5317" w:type="dxa"/>
            <w:vAlign w:val="center"/>
          </w:tcPr>
          <w:p>
            <w:pPr>
              <w:widowControl/>
              <w:snapToGrid w:val="0"/>
              <w:spacing w:line="400" w:lineRule="exact"/>
              <w:jc w:val="left"/>
              <w:rPr>
                <w:rFonts w:eastAsiaTheme="minorEastAsia"/>
                <w:kern w:val="0"/>
                <w:szCs w:val="21"/>
              </w:rPr>
            </w:pPr>
            <w:r>
              <w:rPr>
                <w:rFonts w:eastAsiaTheme="minorEastAsia"/>
                <w:szCs w:val="21"/>
              </w:rPr>
              <w:t>中央财经大学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vAlign w:val="center"/>
          </w:tcPr>
          <w:p>
            <w:pPr>
              <w:pStyle w:val="51"/>
              <w:widowControl/>
              <w:numPr>
                <w:ilvl w:val="0"/>
                <w:numId w:val="4"/>
              </w:numPr>
              <w:snapToGrid w:val="0"/>
              <w:spacing w:line="400" w:lineRule="exact"/>
              <w:ind w:firstLineChars="0"/>
              <w:jc w:val="left"/>
              <w:rPr>
                <w:rFonts w:eastAsiaTheme="minorEastAsia"/>
                <w:bCs/>
                <w:kern w:val="0"/>
                <w:szCs w:val="21"/>
              </w:rPr>
            </w:pPr>
            <w:bookmarkStart w:id="14" w:name="_Ref477981505"/>
          </w:p>
          <w:bookmarkEnd w:id="14"/>
        </w:tc>
        <w:tc>
          <w:tcPr>
            <w:tcW w:w="2019" w:type="dxa"/>
            <w:vAlign w:val="center"/>
          </w:tcPr>
          <w:p>
            <w:pPr>
              <w:widowControl/>
              <w:snapToGrid w:val="0"/>
              <w:spacing w:line="400" w:lineRule="exact"/>
              <w:jc w:val="left"/>
              <w:rPr>
                <w:rFonts w:eastAsiaTheme="minorEastAsia"/>
                <w:bCs/>
                <w:kern w:val="0"/>
                <w:szCs w:val="21"/>
              </w:rPr>
            </w:pPr>
            <w:bookmarkStart w:id="15" w:name="资质要求"/>
            <w:r>
              <w:rPr>
                <w:rFonts w:eastAsiaTheme="minorEastAsia"/>
                <w:bCs/>
                <w:kern w:val="0"/>
                <w:szCs w:val="21"/>
              </w:rPr>
              <w:t>谈判供应商的资质要求</w:t>
            </w:r>
            <w:bookmarkEnd w:id="15"/>
          </w:p>
        </w:tc>
        <w:tc>
          <w:tcPr>
            <w:tcW w:w="5317" w:type="dxa"/>
            <w:vAlign w:val="center"/>
          </w:tcPr>
          <w:p>
            <w:pPr>
              <w:pStyle w:val="45"/>
              <w:jc w:val="left"/>
            </w:pPr>
            <w:r>
              <w:rPr>
                <w:rFonts w:hint="eastAsia" w:ascii="Times New Roman" w:hAnsi="Times New Roman"/>
                <w:bCs/>
              </w:rPr>
              <w:t xml:space="preserve">  </w:t>
            </w:r>
            <w:r>
              <w:t>1</w:t>
            </w:r>
            <w:r>
              <w:rPr>
                <w:rFonts w:hint="eastAsia"/>
              </w:rPr>
              <w:t>、投标人在中华人民共和国境内注册，能够独立承担民事责任；</w:t>
            </w:r>
          </w:p>
          <w:p>
            <w:pPr>
              <w:pStyle w:val="14"/>
              <w:adjustRightInd w:val="0"/>
              <w:snapToGrid w:val="0"/>
              <w:spacing w:line="400" w:lineRule="exact"/>
              <w:jc w:val="left"/>
              <w:rPr>
                <w:rFonts w:ascii="Times New Roman" w:hAnsi="Times New Roman" w:eastAsiaTheme="minorEastAsia"/>
                <w:bCs/>
              </w:rPr>
            </w:pPr>
            <w:r>
              <w:t>2</w:t>
            </w:r>
            <w:r>
              <w:rPr>
                <w:rFonts w:hint="eastAsia"/>
              </w:rPr>
              <w:t>、投标人具有独立法人资格，营业执照经营范围内包含水处理设备、环保设备、环境工程设备等相关设备销售资质，并具有环境施工专业三级（含）以上施工资质以及专业技术能力。</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vAlign w:val="center"/>
          </w:tcPr>
          <w:p>
            <w:pPr>
              <w:pStyle w:val="51"/>
              <w:widowControl/>
              <w:numPr>
                <w:ilvl w:val="0"/>
                <w:numId w:val="4"/>
              </w:numPr>
              <w:snapToGrid w:val="0"/>
              <w:spacing w:line="400" w:lineRule="exact"/>
              <w:ind w:firstLineChars="0"/>
              <w:jc w:val="left"/>
              <w:rPr>
                <w:rFonts w:eastAsiaTheme="minorEastAsia"/>
                <w:bCs/>
                <w:kern w:val="0"/>
                <w:szCs w:val="21"/>
              </w:rPr>
            </w:pPr>
            <w:bookmarkStart w:id="16" w:name="_Ref477981529"/>
          </w:p>
          <w:bookmarkEnd w:id="16"/>
        </w:tc>
        <w:tc>
          <w:tcPr>
            <w:tcW w:w="2019" w:type="dxa"/>
            <w:vAlign w:val="center"/>
          </w:tcPr>
          <w:p>
            <w:pPr>
              <w:widowControl/>
              <w:snapToGrid w:val="0"/>
              <w:spacing w:line="400" w:lineRule="exact"/>
              <w:jc w:val="left"/>
              <w:rPr>
                <w:rFonts w:eastAsiaTheme="minorEastAsia"/>
                <w:bCs/>
                <w:kern w:val="0"/>
                <w:szCs w:val="21"/>
              </w:rPr>
            </w:pPr>
            <w:r>
              <w:rPr>
                <w:rFonts w:eastAsiaTheme="minorEastAsia"/>
                <w:bCs/>
                <w:kern w:val="0"/>
                <w:szCs w:val="21"/>
              </w:rPr>
              <w:t>是否允许代理商</w:t>
            </w:r>
          </w:p>
          <w:p>
            <w:pPr>
              <w:widowControl/>
              <w:snapToGrid w:val="0"/>
              <w:spacing w:line="400" w:lineRule="exact"/>
              <w:jc w:val="left"/>
              <w:rPr>
                <w:rFonts w:eastAsiaTheme="minorEastAsia"/>
                <w:bCs/>
                <w:kern w:val="0"/>
                <w:szCs w:val="21"/>
              </w:rPr>
            </w:pPr>
            <w:r>
              <w:rPr>
                <w:rFonts w:eastAsiaTheme="minorEastAsia"/>
                <w:bCs/>
                <w:kern w:val="0"/>
                <w:szCs w:val="21"/>
              </w:rPr>
              <w:t>参与谈判</w:t>
            </w:r>
          </w:p>
        </w:tc>
        <w:tc>
          <w:tcPr>
            <w:tcW w:w="5317" w:type="dxa"/>
            <w:vAlign w:val="center"/>
          </w:tcPr>
          <w:p>
            <w:pPr>
              <w:pStyle w:val="14"/>
              <w:adjustRightInd w:val="0"/>
              <w:snapToGrid w:val="0"/>
              <w:spacing w:line="400" w:lineRule="exact"/>
              <w:ind w:firstLine="420" w:firstLineChars="200"/>
              <w:rPr>
                <w:rFonts w:ascii="Times New Roman" w:hAnsi="Times New Roman" w:eastAsiaTheme="minorEastAsia"/>
                <w:bCs/>
              </w:rPr>
            </w:pPr>
            <w:bookmarkStart w:id="17" w:name="_Toc477456266"/>
            <w:bookmarkStart w:id="18" w:name="_Toc477456199"/>
            <w:r>
              <w:rPr>
                <w:rFonts w:hint="eastAsia" w:eastAsiaTheme="minorEastAsia"/>
              </w:rPr>
              <w:t>否</w:t>
            </w:r>
            <w:bookmarkEnd w:id="17"/>
            <w:bookmarkEnd w:id="18"/>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vAlign w:val="center"/>
          </w:tcPr>
          <w:p>
            <w:pPr>
              <w:pStyle w:val="51"/>
              <w:widowControl/>
              <w:numPr>
                <w:ilvl w:val="0"/>
                <w:numId w:val="4"/>
              </w:numPr>
              <w:snapToGrid w:val="0"/>
              <w:spacing w:line="400" w:lineRule="exact"/>
              <w:ind w:firstLineChars="0"/>
              <w:jc w:val="left"/>
              <w:rPr>
                <w:rFonts w:eastAsiaTheme="minorEastAsia"/>
                <w:bCs/>
                <w:kern w:val="0"/>
                <w:szCs w:val="21"/>
              </w:rPr>
            </w:pPr>
            <w:bookmarkStart w:id="19" w:name="_Ref477981542"/>
          </w:p>
          <w:bookmarkEnd w:id="19"/>
        </w:tc>
        <w:tc>
          <w:tcPr>
            <w:tcW w:w="2019" w:type="dxa"/>
            <w:vAlign w:val="center"/>
          </w:tcPr>
          <w:p>
            <w:pPr>
              <w:widowControl/>
              <w:snapToGrid w:val="0"/>
              <w:spacing w:line="400" w:lineRule="exact"/>
              <w:jc w:val="left"/>
              <w:rPr>
                <w:rFonts w:eastAsiaTheme="minorEastAsia"/>
                <w:bCs/>
                <w:kern w:val="0"/>
                <w:szCs w:val="21"/>
              </w:rPr>
            </w:pPr>
            <w:bookmarkStart w:id="20" w:name="代理要求对应证书"/>
            <w:r>
              <w:rPr>
                <w:rFonts w:eastAsiaTheme="minorEastAsia"/>
                <w:szCs w:val="21"/>
              </w:rPr>
              <w:t>代理商应提交资料</w:t>
            </w:r>
            <w:bookmarkEnd w:id="20"/>
          </w:p>
        </w:tc>
        <w:tc>
          <w:tcPr>
            <w:tcW w:w="5317" w:type="dxa"/>
            <w:vAlign w:val="center"/>
          </w:tcPr>
          <w:p>
            <w:pPr>
              <w:spacing w:line="400" w:lineRule="exact"/>
              <w:ind w:firstLine="420" w:firstLineChars="200"/>
              <w:rPr>
                <w:rFonts w:eastAsiaTheme="minorEastAsia"/>
              </w:rPr>
            </w:pPr>
            <w:r>
              <w:rPr>
                <w:rFonts w:hint="eastAsia" w:eastAsiaTheme="minorEastAsia"/>
                <w:szCs w:val="21"/>
              </w:rPr>
              <w:t>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vAlign w:val="center"/>
          </w:tcPr>
          <w:p>
            <w:pPr>
              <w:pStyle w:val="51"/>
              <w:widowControl/>
              <w:numPr>
                <w:ilvl w:val="0"/>
                <w:numId w:val="4"/>
              </w:numPr>
              <w:snapToGrid w:val="0"/>
              <w:spacing w:line="400" w:lineRule="exact"/>
              <w:ind w:firstLineChars="0"/>
              <w:jc w:val="left"/>
              <w:rPr>
                <w:rFonts w:eastAsiaTheme="minorEastAsia"/>
                <w:bCs/>
                <w:kern w:val="0"/>
                <w:szCs w:val="21"/>
              </w:rPr>
            </w:pPr>
            <w:bookmarkStart w:id="21" w:name="_Ref477981550"/>
          </w:p>
          <w:bookmarkEnd w:id="21"/>
        </w:tc>
        <w:tc>
          <w:tcPr>
            <w:tcW w:w="2019" w:type="dxa"/>
            <w:vAlign w:val="center"/>
          </w:tcPr>
          <w:p>
            <w:pPr>
              <w:widowControl/>
              <w:spacing w:line="400" w:lineRule="exact"/>
              <w:jc w:val="left"/>
              <w:rPr>
                <w:rFonts w:eastAsiaTheme="minorEastAsia"/>
                <w:bCs/>
                <w:kern w:val="0"/>
                <w:szCs w:val="21"/>
              </w:rPr>
            </w:pPr>
            <w:r>
              <w:rPr>
                <w:rFonts w:eastAsiaTheme="minorEastAsia"/>
                <w:bCs/>
                <w:kern w:val="0"/>
                <w:szCs w:val="21"/>
              </w:rPr>
              <w:t>本次谈判需要提供厂家授权的设备清单</w:t>
            </w:r>
          </w:p>
        </w:tc>
        <w:tc>
          <w:tcPr>
            <w:tcW w:w="5317" w:type="dxa"/>
            <w:vAlign w:val="center"/>
          </w:tcPr>
          <w:p>
            <w:pPr>
              <w:spacing w:line="400" w:lineRule="exact"/>
              <w:ind w:firstLine="420" w:firstLineChars="200"/>
              <w:rPr>
                <w:rFonts w:eastAsiaTheme="minorEastAsia"/>
                <w:kern w:val="0"/>
                <w:szCs w:val="21"/>
              </w:rPr>
            </w:pPr>
            <w:r>
              <w:rPr>
                <w:rFonts w:eastAsiaTheme="minorEastAsia"/>
                <w:szCs w:val="21"/>
              </w:rPr>
              <w:t>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9" w:hRule="atLeast"/>
          <w:jc w:val="center"/>
        </w:trPr>
        <w:tc>
          <w:tcPr>
            <w:tcW w:w="848" w:type="dxa"/>
            <w:vAlign w:val="center"/>
          </w:tcPr>
          <w:p>
            <w:pPr>
              <w:pStyle w:val="51"/>
              <w:widowControl/>
              <w:numPr>
                <w:ilvl w:val="0"/>
                <w:numId w:val="4"/>
              </w:numPr>
              <w:snapToGrid w:val="0"/>
              <w:spacing w:line="400" w:lineRule="exact"/>
              <w:ind w:firstLineChars="0"/>
              <w:jc w:val="left"/>
              <w:rPr>
                <w:rFonts w:eastAsiaTheme="minorEastAsia"/>
                <w:bCs/>
                <w:kern w:val="0"/>
                <w:szCs w:val="21"/>
              </w:rPr>
            </w:pPr>
            <w:bookmarkStart w:id="22" w:name="_Ref477981569"/>
          </w:p>
          <w:bookmarkEnd w:id="22"/>
        </w:tc>
        <w:tc>
          <w:tcPr>
            <w:tcW w:w="2019" w:type="dxa"/>
            <w:vAlign w:val="center"/>
          </w:tcPr>
          <w:p>
            <w:pPr>
              <w:widowControl/>
              <w:spacing w:line="400" w:lineRule="exact"/>
              <w:jc w:val="left"/>
              <w:rPr>
                <w:rFonts w:eastAsiaTheme="minorEastAsia"/>
                <w:bCs/>
                <w:kern w:val="0"/>
                <w:szCs w:val="21"/>
              </w:rPr>
            </w:pPr>
            <w:r>
              <w:rPr>
                <w:rFonts w:eastAsiaTheme="minorEastAsia"/>
                <w:bCs/>
                <w:kern w:val="0"/>
                <w:szCs w:val="21"/>
              </w:rPr>
              <w:t>是否允许联合体</w:t>
            </w:r>
          </w:p>
          <w:p>
            <w:pPr>
              <w:widowControl/>
              <w:spacing w:line="400" w:lineRule="exact"/>
              <w:jc w:val="left"/>
              <w:rPr>
                <w:rFonts w:eastAsiaTheme="minorEastAsia"/>
                <w:bCs/>
                <w:kern w:val="0"/>
                <w:szCs w:val="21"/>
              </w:rPr>
            </w:pPr>
            <w:r>
              <w:rPr>
                <w:rFonts w:eastAsiaTheme="minorEastAsia"/>
                <w:bCs/>
                <w:kern w:val="0"/>
                <w:szCs w:val="21"/>
              </w:rPr>
              <w:t>参与谈判</w:t>
            </w:r>
          </w:p>
        </w:tc>
        <w:tc>
          <w:tcPr>
            <w:tcW w:w="5317" w:type="dxa"/>
            <w:vAlign w:val="center"/>
          </w:tcPr>
          <w:p>
            <w:pPr>
              <w:spacing w:line="400" w:lineRule="exact"/>
              <w:ind w:firstLine="420" w:firstLineChars="200"/>
              <w:rPr>
                <w:rFonts w:eastAsiaTheme="minorEastAsia"/>
                <w:kern w:val="0"/>
                <w:szCs w:val="21"/>
              </w:rPr>
            </w:pPr>
            <w:r>
              <w:rPr>
                <w:rFonts w:eastAsiaTheme="minorEastAsia"/>
                <w:szCs w:val="21"/>
              </w:rPr>
              <w:t>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848" w:type="dxa"/>
            <w:vAlign w:val="center"/>
          </w:tcPr>
          <w:p>
            <w:pPr>
              <w:pStyle w:val="51"/>
              <w:widowControl/>
              <w:numPr>
                <w:ilvl w:val="0"/>
                <w:numId w:val="4"/>
              </w:numPr>
              <w:snapToGrid w:val="0"/>
              <w:spacing w:line="400" w:lineRule="exact"/>
              <w:ind w:firstLineChars="0"/>
              <w:jc w:val="left"/>
              <w:rPr>
                <w:rFonts w:eastAsiaTheme="minorEastAsia"/>
                <w:bCs/>
                <w:kern w:val="0"/>
                <w:szCs w:val="21"/>
              </w:rPr>
            </w:pPr>
            <w:bookmarkStart w:id="23" w:name="_Ref477981601"/>
          </w:p>
          <w:bookmarkEnd w:id="23"/>
        </w:tc>
        <w:tc>
          <w:tcPr>
            <w:tcW w:w="2019" w:type="dxa"/>
            <w:vAlign w:val="center"/>
          </w:tcPr>
          <w:p>
            <w:pPr>
              <w:widowControl/>
              <w:spacing w:line="400" w:lineRule="exact"/>
              <w:jc w:val="left"/>
              <w:rPr>
                <w:rFonts w:eastAsiaTheme="minorEastAsia"/>
                <w:bCs/>
                <w:kern w:val="0"/>
                <w:szCs w:val="21"/>
              </w:rPr>
            </w:pPr>
            <w:r>
              <w:rPr>
                <w:rFonts w:eastAsiaTheme="minorEastAsia"/>
                <w:bCs/>
                <w:kern w:val="0"/>
                <w:szCs w:val="21"/>
              </w:rPr>
              <w:t>谈判供应商应提交的</w:t>
            </w:r>
          </w:p>
          <w:p>
            <w:pPr>
              <w:widowControl/>
              <w:spacing w:line="400" w:lineRule="exact"/>
              <w:jc w:val="left"/>
              <w:rPr>
                <w:rFonts w:eastAsiaTheme="minorEastAsia"/>
                <w:bCs/>
                <w:kern w:val="0"/>
                <w:szCs w:val="21"/>
              </w:rPr>
            </w:pPr>
            <w:r>
              <w:rPr>
                <w:rFonts w:eastAsiaTheme="minorEastAsia"/>
                <w:bCs/>
                <w:kern w:val="0"/>
                <w:szCs w:val="21"/>
              </w:rPr>
              <w:t>商务文件</w:t>
            </w:r>
          </w:p>
        </w:tc>
        <w:tc>
          <w:tcPr>
            <w:tcW w:w="5317" w:type="dxa"/>
            <w:vAlign w:val="center"/>
          </w:tcPr>
          <w:p>
            <w:pPr>
              <w:pStyle w:val="45"/>
              <w:numPr>
                <w:ilvl w:val="0"/>
                <w:numId w:val="5"/>
              </w:numPr>
              <w:ind w:right="0" w:rightChars="0"/>
              <w:jc w:val="left"/>
            </w:pPr>
            <w:bookmarkStart w:id="24" w:name="_Ref491370625"/>
            <w:bookmarkStart w:id="25" w:name="响应函"/>
            <w:r>
              <w:t>响应确认函</w:t>
            </w:r>
            <w:r>
              <w:rPr>
                <w:rFonts w:hint="eastAsia"/>
              </w:rPr>
              <w:t>；</w:t>
            </w:r>
            <w:bookmarkEnd w:id="24"/>
          </w:p>
          <w:p>
            <w:pPr>
              <w:pStyle w:val="45"/>
              <w:numPr>
                <w:ilvl w:val="0"/>
                <w:numId w:val="5"/>
              </w:numPr>
              <w:ind w:right="0" w:rightChars="0"/>
              <w:jc w:val="left"/>
              <w:rPr>
                <w:b/>
              </w:rPr>
            </w:pPr>
            <w:bookmarkStart w:id="26" w:name="_Ref491370627"/>
            <w:r>
              <w:rPr>
                <w:b/>
              </w:rPr>
              <w:t>* 承诺函</w:t>
            </w:r>
            <w:bookmarkEnd w:id="25"/>
            <w:r>
              <w:rPr>
                <w:b/>
              </w:rPr>
              <w:t>；</w:t>
            </w:r>
            <w:bookmarkEnd w:id="26"/>
          </w:p>
          <w:p>
            <w:pPr>
              <w:pStyle w:val="45"/>
              <w:numPr>
                <w:ilvl w:val="0"/>
                <w:numId w:val="5"/>
              </w:numPr>
              <w:ind w:right="0" w:rightChars="0"/>
              <w:jc w:val="left"/>
              <w:rPr>
                <w:b/>
              </w:rPr>
            </w:pPr>
            <w:bookmarkStart w:id="27" w:name="授权委托书"/>
            <w:bookmarkStart w:id="28" w:name="_Ref491370629"/>
            <w:r>
              <w:rPr>
                <w:b/>
              </w:rPr>
              <w:t>* 法定代表人授权委托书</w:t>
            </w:r>
            <w:bookmarkEnd w:id="27"/>
            <w:r>
              <w:rPr>
                <w:b/>
              </w:rPr>
              <w:t>；</w:t>
            </w:r>
            <w:bookmarkEnd w:id="28"/>
          </w:p>
          <w:p>
            <w:pPr>
              <w:pStyle w:val="45"/>
              <w:numPr>
                <w:ilvl w:val="0"/>
                <w:numId w:val="5"/>
              </w:numPr>
              <w:ind w:right="0" w:rightChars="0"/>
              <w:jc w:val="left"/>
              <w:rPr>
                <w:b/>
              </w:rPr>
            </w:pPr>
            <w:bookmarkStart w:id="29" w:name="营业执照"/>
            <w:bookmarkStart w:id="30" w:name="_Ref491370631"/>
            <w:r>
              <w:rPr>
                <w:b/>
              </w:rPr>
              <w:t>* 有效的企业法人营业执照或事业单位法人证书、组织机构代码、税务登记证（副本复印件并加盖响应人公章；按规定需要年检的，年检章要清楚）</w:t>
            </w:r>
            <w:r>
              <w:rPr>
                <w:rFonts w:hint="eastAsia"/>
                <w:b/>
              </w:rPr>
              <w:t>，三证合一的提供有效文件复印件并加盖公章</w:t>
            </w:r>
            <w:bookmarkEnd w:id="29"/>
            <w:r>
              <w:rPr>
                <w:b/>
              </w:rPr>
              <w:t>；</w:t>
            </w:r>
            <w:bookmarkEnd w:id="30"/>
          </w:p>
          <w:p>
            <w:pPr>
              <w:pStyle w:val="45"/>
              <w:numPr>
                <w:ilvl w:val="0"/>
                <w:numId w:val="5"/>
              </w:numPr>
              <w:ind w:right="0" w:rightChars="0"/>
              <w:jc w:val="left"/>
              <w:rPr>
                <w:b/>
              </w:rPr>
            </w:pPr>
            <w:bookmarkStart w:id="31" w:name="资质要求证书"/>
            <w:r>
              <w:rPr>
                <w:rFonts w:hint="eastAsia"/>
                <w:b/>
              </w:rPr>
              <w:t>* 按照“</w:t>
            </w:r>
            <w:r>
              <w:fldChar w:fldCharType="begin"/>
            </w:r>
            <w:r>
              <w:instrText xml:space="preserve"> REF 资质要求 \h  \* MERGEFORMAT </w:instrText>
            </w:r>
            <w:r>
              <w:fldChar w:fldCharType="separate"/>
            </w:r>
            <w:r>
              <w:rPr>
                <w:b/>
              </w:rPr>
              <w:t>谈判供应商的资质要求</w:t>
            </w:r>
            <w:r>
              <w:rPr>
                <w:b/>
              </w:rPr>
              <w:fldChar w:fldCharType="end"/>
            </w:r>
            <w:r>
              <w:rPr>
                <w:rFonts w:hint="eastAsia"/>
                <w:b/>
              </w:rPr>
              <w:t>”需提供的材料；</w:t>
            </w:r>
            <w:bookmarkEnd w:id="31"/>
          </w:p>
          <w:p>
            <w:pPr>
              <w:pStyle w:val="45"/>
              <w:numPr>
                <w:ilvl w:val="0"/>
                <w:numId w:val="5"/>
              </w:numPr>
              <w:ind w:right="0" w:rightChars="0"/>
              <w:jc w:val="left"/>
              <w:rPr>
                <w:b/>
              </w:rPr>
            </w:pPr>
            <w:bookmarkStart w:id="32" w:name="按照代理商应提交资料"/>
            <w:bookmarkStart w:id="33" w:name="_Ref491370636"/>
            <w:r>
              <w:rPr>
                <w:b/>
              </w:rPr>
              <w:t>* 按照“</w:t>
            </w:r>
            <w:r>
              <w:fldChar w:fldCharType="begin"/>
            </w:r>
            <w:r>
              <w:instrText xml:space="preserve"> REF 代理要求对应证书 \h  \* MERGEFORMAT </w:instrText>
            </w:r>
            <w:r>
              <w:fldChar w:fldCharType="separate"/>
            </w:r>
            <w:r>
              <w:rPr>
                <w:b/>
                <w:szCs w:val="21"/>
              </w:rPr>
              <w:t>代理商应提交资料</w:t>
            </w:r>
            <w:r>
              <w:rPr>
                <w:b/>
                <w:szCs w:val="21"/>
              </w:rPr>
              <w:fldChar w:fldCharType="end"/>
            </w:r>
            <w:r>
              <w:rPr>
                <w:b/>
              </w:rPr>
              <w:t>”规定提交的相关证明文件</w:t>
            </w:r>
            <w:bookmarkEnd w:id="32"/>
            <w:r>
              <w:rPr>
                <w:b/>
              </w:rPr>
              <w:t>；</w:t>
            </w:r>
            <w:bookmarkEnd w:id="33"/>
          </w:p>
          <w:p>
            <w:pPr>
              <w:pStyle w:val="51"/>
              <w:numPr>
                <w:ilvl w:val="0"/>
                <w:numId w:val="5"/>
              </w:numPr>
              <w:adjustRightInd w:val="0"/>
              <w:spacing w:line="360" w:lineRule="atLeast"/>
              <w:ind w:firstLineChars="0"/>
              <w:jc w:val="left"/>
              <w:textAlignment w:val="baseline"/>
              <w:rPr>
                <w:rFonts w:asciiTheme="minorEastAsia" w:hAnsiTheme="minorEastAsia" w:eastAsiaTheme="minorEastAsia"/>
                <w:b/>
                <w:szCs w:val="22"/>
              </w:rPr>
            </w:pPr>
            <w:bookmarkStart w:id="34" w:name="无重大违法记录声明函"/>
            <w:bookmarkStart w:id="35" w:name="_Ref491370638"/>
            <w:r>
              <w:rPr>
                <w:rFonts w:hint="eastAsia" w:asciiTheme="minorEastAsia" w:hAnsiTheme="minorEastAsia" w:eastAsiaTheme="minorEastAsia"/>
                <w:b/>
                <w:szCs w:val="22"/>
              </w:rPr>
              <w:t>*</w:t>
            </w:r>
            <w:r>
              <w:rPr>
                <w:rFonts w:asciiTheme="minorEastAsia" w:hAnsiTheme="minorEastAsia" w:eastAsiaTheme="minorEastAsia"/>
                <w:b/>
                <w:szCs w:val="22"/>
              </w:rPr>
              <w:t xml:space="preserve"> </w:t>
            </w:r>
            <w:r>
              <w:rPr>
                <w:rFonts w:hint="eastAsia" w:asciiTheme="minorEastAsia" w:hAnsiTheme="minorEastAsia" w:eastAsiaTheme="minorEastAsia"/>
                <w:b/>
                <w:szCs w:val="22"/>
              </w:rPr>
              <w:t>提交参与采购活动前三年内在经营活动中没有重大违法记录的书面声明函</w:t>
            </w:r>
            <w:bookmarkEnd w:id="34"/>
            <w:r>
              <w:rPr>
                <w:rFonts w:hint="eastAsia" w:asciiTheme="minorEastAsia" w:hAnsiTheme="minorEastAsia" w:eastAsiaTheme="minorEastAsia"/>
                <w:b/>
                <w:szCs w:val="22"/>
              </w:rPr>
              <w:t>；</w:t>
            </w:r>
            <w:bookmarkEnd w:id="35"/>
          </w:p>
          <w:p>
            <w:pPr>
              <w:pStyle w:val="45"/>
              <w:numPr>
                <w:ilvl w:val="0"/>
                <w:numId w:val="5"/>
              </w:numPr>
              <w:ind w:right="0" w:rightChars="0"/>
              <w:jc w:val="left"/>
              <w:rPr>
                <w:b/>
              </w:rPr>
            </w:pPr>
            <w:bookmarkStart w:id="36" w:name="财务证明文件"/>
            <w:bookmarkStart w:id="37" w:name="_Ref491370639"/>
            <w:r>
              <w:rPr>
                <w:rFonts w:hint="eastAsia"/>
                <w:b/>
              </w:rPr>
              <w:t>* 近两年度任意一年度经会计师事务所审计的财务审计报告（资产负债表、损益表（利润表）和现金流量表，复印件加盖报价人公章，部分其他组织和自然人及开业不满一年的没有经审计的财务报告，可以提供银行出具的资信证明）</w:t>
            </w:r>
            <w:bookmarkEnd w:id="36"/>
            <w:r>
              <w:rPr>
                <w:rFonts w:hint="eastAsia"/>
                <w:b/>
              </w:rPr>
              <w:t>；</w:t>
            </w:r>
            <w:bookmarkEnd w:id="37"/>
          </w:p>
          <w:p>
            <w:pPr>
              <w:pStyle w:val="45"/>
              <w:numPr>
                <w:ilvl w:val="0"/>
                <w:numId w:val="5"/>
              </w:numPr>
              <w:ind w:right="0" w:rightChars="0"/>
              <w:jc w:val="left"/>
              <w:rPr>
                <w:b/>
              </w:rPr>
            </w:pPr>
            <w:bookmarkStart w:id="38" w:name="纳税证明"/>
            <w:bookmarkStart w:id="39" w:name="_Ref491370641"/>
            <w:r>
              <w:rPr>
                <w:rFonts w:hint="eastAsia"/>
                <w:b/>
              </w:rPr>
              <w:t>* 开标日前半年内不少于一个月缴纳税收 及 不少于三个月的社会保障资金的证明材料（缴纳凭证复印件或税务部门及社保中心开具的缴纳证明扫描件）</w:t>
            </w:r>
            <w:bookmarkEnd w:id="38"/>
            <w:r>
              <w:rPr>
                <w:rFonts w:hint="eastAsia"/>
                <w:b/>
              </w:rPr>
              <w:t>；</w:t>
            </w:r>
            <w:bookmarkEnd w:id="39"/>
          </w:p>
          <w:p>
            <w:pPr>
              <w:pStyle w:val="45"/>
              <w:numPr>
                <w:ilvl w:val="0"/>
                <w:numId w:val="5"/>
              </w:numPr>
              <w:ind w:right="0" w:rightChars="0"/>
              <w:jc w:val="left"/>
            </w:pPr>
            <w:bookmarkStart w:id="40" w:name="信用记录"/>
            <w:bookmarkStart w:id="41" w:name="_Ref491370644"/>
            <w:r>
              <w:rPr>
                <w:rFonts w:hint="eastAsia"/>
                <w:b/>
              </w:rPr>
              <w:t>* 信用信息查询记录及查询结果</w:t>
            </w:r>
            <w:bookmarkEnd w:id="40"/>
            <w:r>
              <w:rPr>
                <w:rFonts w:hint="eastAsia"/>
                <w:b/>
              </w:rPr>
              <w:t>：根据财政部《关于在政府采购活动中查询及使用信用记录有关问题的通知》（财库（2016）125号）文件要求，响应人在开标前应通过“信用中国”网站（www.creditchina.gov.cn）、中国政府采购网（www.ccgp.gov.cn）等渠道查询信用记录，并提交信用信息查询记录和查询结果，信用信息查询记录及相关证据与其他采购文件由采购中心保存。采购中心将对供应商信用记录进行甄别，对列入失信被执行人、重大税收违法案件当事人名单、政府采购严重违法失信行为记录名单及其他不符合《中华人民共和国政府采购法》第二十二条规定条件的供应商，拒绝其参与中央财经大学组织的采购活动。</w:t>
            </w:r>
            <w:bookmarkEnd w:id="41"/>
          </w:p>
          <w:p>
            <w:pPr>
              <w:pStyle w:val="45"/>
              <w:numPr>
                <w:ilvl w:val="0"/>
                <w:numId w:val="5"/>
              </w:numPr>
              <w:ind w:right="0" w:rightChars="0"/>
              <w:jc w:val="left"/>
              <w:rPr>
                <w:kern w:val="0"/>
                <w:szCs w:val="21"/>
              </w:rPr>
            </w:pPr>
            <w:bookmarkStart w:id="42" w:name="_Ref491370648"/>
            <w:r>
              <w:t>商务文件偏离表；</w:t>
            </w:r>
            <w:bookmarkEnd w:id="42"/>
          </w:p>
          <w:p>
            <w:pPr>
              <w:pStyle w:val="45"/>
              <w:numPr>
                <w:ilvl w:val="0"/>
                <w:numId w:val="5"/>
              </w:numPr>
              <w:ind w:right="0" w:rightChars="0"/>
              <w:jc w:val="left"/>
              <w:rPr>
                <w:kern w:val="0"/>
                <w:szCs w:val="21"/>
              </w:rPr>
            </w:pPr>
            <w:r>
              <w:rPr>
                <w:bCs/>
                <w:kern w:val="0"/>
                <w:szCs w:val="21"/>
              </w:rPr>
              <w:t>供应商认为需要提供的其他商务资料。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848" w:type="dxa"/>
            <w:vAlign w:val="center"/>
          </w:tcPr>
          <w:p>
            <w:pPr>
              <w:pStyle w:val="51"/>
              <w:widowControl/>
              <w:numPr>
                <w:ilvl w:val="0"/>
                <w:numId w:val="4"/>
              </w:numPr>
              <w:snapToGrid w:val="0"/>
              <w:spacing w:line="400" w:lineRule="exact"/>
              <w:ind w:firstLineChars="0"/>
              <w:jc w:val="left"/>
              <w:rPr>
                <w:rFonts w:eastAsiaTheme="minorEastAsia"/>
                <w:bCs/>
                <w:kern w:val="0"/>
                <w:szCs w:val="21"/>
              </w:rPr>
            </w:pPr>
            <w:bookmarkStart w:id="43" w:name="_Ref477981610"/>
          </w:p>
          <w:bookmarkEnd w:id="43"/>
        </w:tc>
        <w:tc>
          <w:tcPr>
            <w:tcW w:w="2019" w:type="dxa"/>
            <w:vAlign w:val="center"/>
          </w:tcPr>
          <w:p>
            <w:pPr>
              <w:widowControl/>
              <w:spacing w:line="400" w:lineRule="exact"/>
              <w:jc w:val="left"/>
              <w:rPr>
                <w:rFonts w:eastAsiaTheme="minorEastAsia"/>
                <w:bCs/>
                <w:kern w:val="0"/>
                <w:szCs w:val="21"/>
              </w:rPr>
            </w:pPr>
            <w:r>
              <w:rPr>
                <w:rFonts w:eastAsiaTheme="minorEastAsia"/>
                <w:bCs/>
                <w:kern w:val="0"/>
                <w:szCs w:val="21"/>
              </w:rPr>
              <w:t>谈判供应商应提交的技术文件</w:t>
            </w:r>
          </w:p>
        </w:tc>
        <w:tc>
          <w:tcPr>
            <w:tcW w:w="5317" w:type="dxa"/>
            <w:vAlign w:val="center"/>
          </w:tcPr>
          <w:p>
            <w:pPr>
              <w:pStyle w:val="36"/>
              <w:numPr>
                <w:ilvl w:val="0"/>
                <w:numId w:val="6"/>
              </w:numPr>
              <w:tabs>
                <w:tab w:val="left" w:pos="630"/>
              </w:tabs>
              <w:spacing w:after="40" w:line="400" w:lineRule="exact"/>
              <w:ind w:right="142" w:firstLineChars="0"/>
              <w:rPr>
                <w:rFonts w:eastAsiaTheme="minorEastAsia"/>
                <w:b/>
                <w:bCs/>
                <w:kern w:val="0"/>
                <w:szCs w:val="21"/>
              </w:rPr>
            </w:pPr>
            <w:bookmarkStart w:id="44" w:name="_Ref491370652"/>
            <w:r>
              <w:rPr>
                <w:rFonts w:eastAsiaTheme="minorEastAsia"/>
                <w:b/>
                <w:bCs/>
                <w:kern w:val="0"/>
                <w:szCs w:val="21"/>
              </w:rPr>
              <w:t>* 报价一览表；</w:t>
            </w:r>
            <w:bookmarkEnd w:id="44"/>
          </w:p>
          <w:p>
            <w:pPr>
              <w:pStyle w:val="36"/>
              <w:numPr>
                <w:ilvl w:val="0"/>
                <w:numId w:val="6"/>
              </w:numPr>
              <w:tabs>
                <w:tab w:val="left" w:pos="630"/>
              </w:tabs>
              <w:spacing w:after="40" w:line="400" w:lineRule="exact"/>
              <w:ind w:right="142" w:firstLineChars="0"/>
              <w:rPr>
                <w:rFonts w:eastAsiaTheme="minorEastAsia"/>
                <w:kern w:val="0"/>
                <w:szCs w:val="21"/>
              </w:rPr>
            </w:pPr>
            <w:bookmarkStart w:id="45" w:name="_Ref491370654"/>
            <w:r>
              <w:rPr>
                <w:rFonts w:eastAsiaTheme="minorEastAsia"/>
                <w:szCs w:val="21"/>
              </w:rPr>
              <w:t>报价</w:t>
            </w:r>
            <w:r>
              <w:rPr>
                <w:rFonts w:hint="eastAsia" w:eastAsiaTheme="minorEastAsia"/>
                <w:szCs w:val="21"/>
              </w:rPr>
              <w:t>明细</w:t>
            </w:r>
            <w:r>
              <w:rPr>
                <w:rFonts w:eastAsiaTheme="minorEastAsia"/>
                <w:szCs w:val="21"/>
              </w:rPr>
              <w:t>表；</w:t>
            </w:r>
            <w:bookmarkEnd w:id="45"/>
          </w:p>
          <w:p>
            <w:pPr>
              <w:pStyle w:val="36"/>
              <w:numPr>
                <w:ilvl w:val="0"/>
                <w:numId w:val="6"/>
              </w:numPr>
              <w:tabs>
                <w:tab w:val="left" w:pos="630"/>
              </w:tabs>
              <w:spacing w:after="40" w:line="400" w:lineRule="exact"/>
              <w:ind w:right="142" w:firstLineChars="0"/>
              <w:rPr>
                <w:rFonts w:eastAsiaTheme="minorEastAsia"/>
                <w:szCs w:val="21"/>
              </w:rPr>
            </w:pPr>
            <w:r>
              <w:rPr>
                <w:rFonts w:eastAsiaTheme="minorEastAsia"/>
                <w:szCs w:val="21"/>
              </w:rPr>
              <w:t>技术规范偏离表；</w:t>
            </w:r>
          </w:p>
          <w:p>
            <w:pPr>
              <w:pStyle w:val="36"/>
              <w:numPr>
                <w:ilvl w:val="0"/>
                <w:numId w:val="6"/>
              </w:numPr>
              <w:tabs>
                <w:tab w:val="left" w:pos="630"/>
              </w:tabs>
              <w:spacing w:after="40" w:line="400" w:lineRule="exact"/>
              <w:ind w:right="142" w:firstLineChars="0"/>
              <w:rPr>
                <w:rFonts w:eastAsiaTheme="minorEastAsia"/>
                <w:szCs w:val="21"/>
              </w:rPr>
            </w:pPr>
            <w:r>
              <w:rPr>
                <w:rFonts w:eastAsiaTheme="minorEastAsia"/>
                <w:szCs w:val="21"/>
              </w:rPr>
              <w:t>谈判供应商自行编写的技术文件；</w:t>
            </w:r>
          </w:p>
          <w:p>
            <w:pPr>
              <w:pStyle w:val="36"/>
              <w:numPr>
                <w:ilvl w:val="0"/>
                <w:numId w:val="6"/>
              </w:numPr>
              <w:tabs>
                <w:tab w:val="left" w:pos="630"/>
              </w:tabs>
              <w:spacing w:after="40" w:line="400" w:lineRule="exact"/>
              <w:ind w:right="142" w:firstLineChars="0"/>
              <w:rPr>
                <w:rFonts w:eastAsiaTheme="minorEastAsia"/>
                <w:szCs w:val="21"/>
              </w:rPr>
            </w:pPr>
            <w:r>
              <w:rPr>
                <w:rFonts w:eastAsiaTheme="minorEastAsia"/>
                <w:szCs w:val="21"/>
              </w:rPr>
              <w:t>技术说明书：包括标的物主要技术指标和运行性能的详细描述；投标人应当提供国家相关部门出具的检测报告、国家相关部门认证或公开宣传的印刷资料，并与投标文件共同装订成册，未提供相关资料或未装订成册的，不作为评审依据；</w:t>
            </w:r>
          </w:p>
          <w:p>
            <w:pPr>
              <w:pStyle w:val="36"/>
              <w:numPr>
                <w:ilvl w:val="0"/>
                <w:numId w:val="6"/>
              </w:numPr>
              <w:tabs>
                <w:tab w:val="left" w:pos="630"/>
              </w:tabs>
              <w:spacing w:after="40" w:line="400" w:lineRule="exact"/>
              <w:ind w:right="142" w:firstLineChars="0"/>
              <w:rPr>
                <w:rFonts w:eastAsiaTheme="minorEastAsia"/>
                <w:szCs w:val="21"/>
              </w:rPr>
            </w:pPr>
            <w:r>
              <w:rPr>
                <w:rFonts w:eastAsiaTheme="minorEastAsia"/>
                <w:szCs w:val="21"/>
              </w:rPr>
              <w:t>项目实施方案（应当包括开发进度计划，集成方案、测试调试方案、安全方案、应急措施以及投标人认为需要采取的其他有利措施方案）；</w:t>
            </w:r>
          </w:p>
          <w:p>
            <w:pPr>
              <w:pStyle w:val="36"/>
              <w:numPr>
                <w:ilvl w:val="0"/>
                <w:numId w:val="6"/>
              </w:numPr>
              <w:tabs>
                <w:tab w:val="left" w:pos="630"/>
              </w:tabs>
              <w:spacing w:after="40" w:line="400" w:lineRule="exact"/>
              <w:ind w:right="142" w:firstLineChars="0"/>
              <w:rPr>
                <w:rFonts w:eastAsiaTheme="minorEastAsia"/>
                <w:szCs w:val="21"/>
              </w:rPr>
            </w:pPr>
            <w:r>
              <w:rPr>
                <w:rFonts w:eastAsiaTheme="minorEastAsia"/>
                <w:szCs w:val="21"/>
              </w:rPr>
              <w:t>售后服务、培训和服务计划；</w:t>
            </w:r>
          </w:p>
          <w:p>
            <w:pPr>
              <w:pStyle w:val="36"/>
              <w:numPr>
                <w:ilvl w:val="0"/>
                <w:numId w:val="6"/>
              </w:numPr>
              <w:tabs>
                <w:tab w:val="left" w:pos="630"/>
              </w:tabs>
              <w:spacing w:after="40" w:line="400" w:lineRule="exact"/>
              <w:ind w:right="142" w:firstLineChars="0"/>
              <w:rPr>
                <w:rFonts w:eastAsiaTheme="minorEastAsia"/>
                <w:szCs w:val="21"/>
              </w:rPr>
            </w:pPr>
            <w:r>
              <w:rPr>
                <w:rFonts w:eastAsiaTheme="minorEastAsia"/>
                <w:szCs w:val="21"/>
              </w:rPr>
              <w:t>售后服务网点明细表：投标人在用户所在地售后服务网点明细表；</w:t>
            </w:r>
          </w:p>
          <w:p>
            <w:pPr>
              <w:pStyle w:val="36"/>
              <w:numPr>
                <w:ilvl w:val="0"/>
                <w:numId w:val="6"/>
              </w:numPr>
              <w:tabs>
                <w:tab w:val="left" w:pos="630"/>
              </w:tabs>
              <w:spacing w:after="40" w:line="400" w:lineRule="exact"/>
              <w:ind w:right="142" w:firstLineChars="0"/>
              <w:rPr>
                <w:rFonts w:eastAsiaTheme="minorEastAsia"/>
                <w:szCs w:val="21"/>
              </w:rPr>
            </w:pPr>
            <w:bookmarkStart w:id="46" w:name="_Ref491370684"/>
            <w:r>
              <w:rPr>
                <w:rFonts w:hint="eastAsia" w:eastAsiaTheme="minorEastAsia"/>
                <w:szCs w:val="21"/>
              </w:rPr>
              <w:t>响应人</w:t>
            </w:r>
            <w:r>
              <w:rPr>
                <w:rFonts w:eastAsiaTheme="minorEastAsia"/>
                <w:szCs w:val="21"/>
              </w:rPr>
              <w:t>货物</w:t>
            </w:r>
            <w:r>
              <w:rPr>
                <w:rFonts w:hint="eastAsia" w:eastAsiaTheme="minorEastAsia"/>
                <w:szCs w:val="21"/>
              </w:rPr>
              <w:t>、</w:t>
            </w:r>
            <w:r>
              <w:rPr>
                <w:rFonts w:eastAsiaTheme="minorEastAsia"/>
                <w:szCs w:val="21"/>
              </w:rPr>
              <w:t>服务项目偏离表；</w:t>
            </w:r>
            <w:bookmarkEnd w:id="46"/>
          </w:p>
          <w:p>
            <w:pPr>
              <w:pStyle w:val="36"/>
              <w:numPr>
                <w:ilvl w:val="0"/>
                <w:numId w:val="6"/>
              </w:numPr>
              <w:tabs>
                <w:tab w:val="left" w:pos="630"/>
              </w:tabs>
              <w:spacing w:after="40" w:line="400" w:lineRule="exact"/>
              <w:ind w:right="142" w:firstLineChars="0"/>
              <w:rPr>
                <w:rFonts w:eastAsiaTheme="minorEastAsia"/>
                <w:szCs w:val="21"/>
              </w:rPr>
            </w:pPr>
            <w:r>
              <w:rPr>
                <w:rFonts w:eastAsiaTheme="minorEastAsia"/>
                <w:szCs w:val="21"/>
              </w:rPr>
              <w:t>投标人认为需要提供的其它说明和资料；</w:t>
            </w:r>
          </w:p>
          <w:p>
            <w:pPr>
              <w:pStyle w:val="36"/>
              <w:numPr>
                <w:ilvl w:val="0"/>
                <w:numId w:val="6"/>
              </w:numPr>
              <w:tabs>
                <w:tab w:val="left" w:pos="630"/>
              </w:tabs>
              <w:spacing w:after="40" w:line="400" w:lineRule="exact"/>
              <w:ind w:right="142" w:firstLineChars="0"/>
              <w:rPr>
                <w:rFonts w:eastAsiaTheme="minorEastAsia"/>
                <w:kern w:val="0"/>
                <w:szCs w:val="21"/>
              </w:rPr>
            </w:pPr>
            <w:r>
              <w:rPr>
                <w:rFonts w:eastAsiaTheme="minorEastAsia"/>
                <w:szCs w:val="21"/>
              </w:rPr>
              <w:t>主要投标的情况表。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vAlign w:val="center"/>
          </w:tcPr>
          <w:p>
            <w:pPr>
              <w:pStyle w:val="51"/>
              <w:widowControl/>
              <w:numPr>
                <w:ilvl w:val="0"/>
                <w:numId w:val="4"/>
              </w:numPr>
              <w:snapToGrid w:val="0"/>
              <w:spacing w:line="400" w:lineRule="exact"/>
              <w:ind w:firstLineChars="0"/>
              <w:jc w:val="left"/>
              <w:rPr>
                <w:rFonts w:eastAsiaTheme="minorEastAsia"/>
                <w:bCs/>
                <w:kern w:val="0"/>
                <w:szCs w:val="21"/>
              </w:rPr>
            </w:pPr>
            <w:bookmarkStart w:id="47" w:name="_Ref477981612"/>
          </w:p>
          <w:bookmarkEnd w:id="47"/>
        </w:tc>
        <w:tc>
          <w:tcPr>
            <w:tcW w:w="2019" w:type="dxa"/>
            <w:vAlign w:val="center"/>
          </w:tcPr>
          <w:p>
            <w:pPr>
              <w:widowControl/>
              <w:spacing w:line="400" w:lineRule="exact"/>
              <w:jc w:val="left"/>
              <w:rPr>
                <w:rFonts w:eastAsiaTheme="minorEastAsia"/>
                <w:bCs/>
                <w:kern w:val="0"/>
                <w:szCs w:val="21"/>
              </w:rPr>
            </w:pPr>
            <w:r>
              <w:rPr>
                <w:rFonts w:eastAsiaTheme="minorEastAsia"/>
                <w:bCs/>
                <w:kern w:val="0"/>
                <w:szCs w:val="21"/>
              </w:rPr>
              <w:t>谈判供应商自行编写的</w:t>
            </w:r>
          </w:p>
          <w:p>
            <w:pPr>
              <w:widowControl/>
              <w:spacing w:line="400" w:lineRule="exact"/>
              <w:jc w:val="left"/>
              <w:rPr>
                <w:rFonts w:eastAsiaTheme="minorEastAsia"/>
                <w:bCs/>
                <w:kern w:val="0"/>
                <w:szCs w:val="21"/>
              </w:rPr>
            </w:pPr>
            <w:r>
              <w:rPr>
                <w:rFonts w:eastAsiaTheme="minorEastAsia"/>
                <w:bCs/>
                <w:kern w:val="0"/>
                <w:szCs w:val="21"/>
              </w:rPr>
              <w:t>技术文件</w:t>
            </w:r>
          </w:p>
        </w:tc>
        <w:tc>
          <w:tcPr>
            <w:tcW w:w="5317" w:type="dxa"/>
            <w:vAlign w:val="center"/>
          </w:tcPr>
          <w:p>
            <w:pPr>
              <w:autoSpaceDN w:val="0"/>
              <w:spacing w:line="400" w:lineRule="exact"/>
              <w:ind w:firstLine="420" w:firstLineChars="200"/>
              <w:rPr>
                <w:rFonts w:eastAsiaTheme="minorEastAsia"/>
                <w:szCs w:val="21"/>
              </w:rPr>
            </w:pPr>
            <w:r>
              <w:rPr>
                <w:rFonts w:eastAsiaTheme="minorEastAsia"/>
                <w:szCs w:val="21"/>
              </w:rPr>
              <w:t>包括但不限于：</w:t>
            </w:r>
          </w:p>
          <w:p>
            <w:pPr>
              <w:pStyle w:val="38"/>
              <w:numPr>
                <w:ilvl w:val="0"/>
                <w:numId w:val="7"/>
              </w:numPr>
              <w:tabs>
                <w:tab w:val="left" w:pos="630"/>
              </w:tabs>
              <w:adjustRightInd/>
              <w:spacing w:after="40" w:line="400" w:lineRule="exact"/>
              <w:ind w:right="142" w:firstLineChars="0"/>
              <w:jc w:val="both"/>
              <w:textAlignment w:val="auto"/>
              <w:rPr>
                <w:rFonts w:eastAsiaTheme="minorEastAsia"/>
                <w:bCs/>
                <w:sz w:val="21"/>
                <w:szCs w:val="21"/>
              </w:rPr>
            </w:pPr>
            <w:r>
              <w:rPr>
                <w:rFonts w:eastAsiaTheme="minorEastAsia"/>
                <w:bCs/>
                <w:sz w:val="21"/>
                <w:szCs w:val="21"/>
              </w:rPr>
              <w:t>设备型号</w:t>
            </w:r>
            <w:r>
              <w:rPr>
                <w:rFonts w:hint="eastAsia" w:eastAsiaTheme="minorEastAsia"/>
                <w:bCs/>
                <w:sz w:val="21"/>
                <w:szCs w:val="21"/>
              </w:rPr>
              <w:t>、</w:t>
            </w:r>
            <w:r>
              <w:rPr>
                <w:rFonts w:eastAsiaTheme="minorEastAsia"/>
                <w:bCs/>
                <w:sz w:val="21"/>
                <w:szCs w:val="21"/>
              </w:rPr>
              <w:t>工艺数据表等；</w:t>
            </w:r>
          </w:p>
          <w:p>
            <w:pPr>
              <w:pStyle w:val="38"/>
              <w:numPr>
                <w:ilvl w:val="0"/>
                <w:numId w:val="7"/>
              </w:numPr>
              <w:tabs>
                <w:tab w:val="left" w:pos="630"/>
              </w:tabs>
              <w:adjustRightInd/>
              <w:spacing w:after="40" w:line="400" w:lineRule="exact"/>
              <w:ind w:right="142" w:firstLineChars="0"/>
              <w:jc w:val="both"/>
              <w:textAlignment w:val="auto"/>
              <w:rPr>
                <w:rFonts w:eastAsiaTheme="minorEastAsia"/>
                <w:bCs/>
                <w:sz w:val="21"/>
                <w:szCs w:val="21"/>
              </w:rPr>
            </w:pPr>
            <w:r>
              <w:rPr>
                <w:rFonts w:eastAsiaTheme="minorEastAsia"/>
                <w:bCs/>
                <w:sz w:val="21"/>
                <w:szCs w:val="21"/>
              </w:rPr>
              <w:t>响应人所提供相关质保的服务</w:t>
            </w:r>
            <w:r>
              <w:rPr>
                <w:rFonts w:hint="eastAsia" w:eastAsiaTheme="minorEastAsia"/>
                <w:bCs/>
                <w:sz w:val="21"/>
                <w:szCs w:val="21"/>
              </w:rPr>
              <w:t>表</w:t>
            </w:r>
            <w:r>
              <w:rPr>
                <w:rFonts w:eastAsiaTheme="minorEastAsia"/>
                <w:bCs/>
                <w:sz w:val="21"/>
                <w:szCs w:val="21"/>
              </w:rPr>
              <w:t>；</w:t>
            </w:r>
          </w:p>
          <w:p>
            <w:pPr>
              <w:pStyle w:val="38"/>
              <w:numPr>
                <w:ilvl w:val="0"/>
                <w:numId w:val="7"/>
              </w:numPr>
              <w:tabs>
                <w:tab w:val="left" w:pos="630"/>
              </w:tabs>
              <w:adjustRightInd/>
              <w:spacing w:after="40" w:line="400" w:lineRule="exact"/>
              <w:ind w:right="142" w:firstLineChars="0"/>
              <w:jc w:val="both"/>
              <w:textAlignment w:val="auto"/>
              <w:rPr>
                <w:rFonts w:eastAsiaTheme="minorEastAsia"/>
                <w:bCs/>
                <w:sz w:val="21"/>
                <w:szCs w:val="21"/>
              </w:rPr>
            </w:pPr>
            <w:r>
              <w:rPr>
                <w:rFonts w:eastAsiaTheme="minorEastAsia"/>
                <w:bCs/>
                <w:sz w:val="21"/>
                <w:szCs w:val="21"/>
              </w:rPr>
              <w:t>项目拆</w:t>
            </w:r>
            <w:r>
              <w:rPr>
                <w:rFonts w:hint="eastAsia" w:eastAsiaTheme="minorEastAsia"/>
                <w:bCs/>
                <w:sz w:val="21"/>
                <w:szCs w:val="21"/>
              </w:rPr>
              <w:t>、</w:t>
            </w:r>
            <w:r>
              <w:rPr>
                <w:rFonts w:eastAsiaTheme="minorEastAsia"/>
                <w:bCs/>
                <w:sz w:val="21"/>
                <w:szCs w:val="21"/>
              </w:rPr>
              <w:t>装</w:t>
            </w:r>
            <w:r>
              <w:rPr>
                <w:rFonts w:hint="eastAsia" w:eastAsiaTheme="minorEastAsia"/>
                <w:bCs/>
                <w:sz w:val="21"/>
                <w:szCs w:val="21"/>
              </w:rPr>
              <w:t>、</w:t>
            </w:r>
            <w:r>
              <w:rPr>
                <w:rFonts w:eastAsiaTheme="minorEastAsia"/>
                <w:bCs/>
                <w:sz w:val="21"/>
                <w:szCs w:val="21"/>
              </w:rPr>
              <w:t>调试进度表；</w:t>
            </w:r>
          </w:p>
          <w:p>
            <w:pPr>
              <w:pStyle w:val="38"/>
              <w:numPr>
                <w:ilvl w:val="0"/>
                <w:numId w:val="7"/>
              </w:numPr>
              <w:tabs>
                <w:tab w:val="left" w:pos="630"/>
              </w:tabs>
              <w:adjustRightInd/>
              <w:spacing w:after="40" w:line="400" w:lineRule="exact"/>
              <w:ind w:right="142" w:firstLineChars="0"/>
              <w:jc w:val="both"/>
              <w:textAlignment w:val="auto"/>
              <w:rPr>
                <w:szCs w:val="21"/>
              </w:rPr>
            </w:pPr>
            <w:r>
              <w:rPr>
                <w:rFonts w:eastAsiaTheme="minorEastAsia"/>
                <w:bCs/>
                <w:sz w:val="21"/>
                <w:szCs w:val="21"/>
              </w:rPr>
              <w:t>其他需要说明的问题。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vAlign w:val="center"/>
          </w:tcPr>
          <w:p>
            <w:pPr>
              <w:pStyle w:val="51"/>
              <w:widowControl/>
              <w:numPr>
                <w:ilvl w:val="0"/>
                <w:numId w:val="4"/>
              </w:numPr>
              <w:snapToGrid w:val="0"/>
              <w:spacing w:line="400" w:lineRule="exact"/>
              <w:ind w:firstLineChars="0"/>
              <w:jc w:val="left"/>
              <w:rPr>
                <w:rFonts w:eastAsiaTheme="minorEastAsia"/>
                <w:bCs/>
                <w:kern w:val="0"/>
                <w:szCs w:val="21"/>
              </w:rPr>
            </w:pPr>
            <w:bookmarkStart w:id="48" w:name="_Ref491369719"/>
          </w:p>
          <w:bookmarkEnd w:id="48"/>
        </w:tc>
        <w:tc>
          <w:tcPr>
            <w:tcW w:w="2019" w:type="dxa"/>
            <w:vAlign w:val="center"/>
          </w:tcPr>
          <w:p>
            <w:pPr>
              <w:widowControl/>
              <w:spacing w:line="400" w:lineRule="exact"/>
              <w:jc w:val="left"/>
              <w:rPr>
                <w:rFonts w:eastAsiaTheme="minorEastAsia"/>
                <w:bCs/>
                <w:kern w:val="0"/>
                <w:szCs w:val="21"/>
              </w:rPr>
            </w:pPr>
            <w:r>
              <w:rPr>
                <w:rFonts w:eastAsiaTheme="minorEastAsia"/>
                <w:bCs/>
                <w:kern w:val="0"/>
                <w:szCs w:val="21"/>
              </w:rPr>
              <w:t>谈判保证金额</w:t>
            </w:r>
          </w:p>
        </w:tc>
        <w:tc>
          <w:tcPr>
            <w:tcW w:w="5317" w:type="dxa"/>
            <w:vAlign w:val="center"/>
          </w:tcPr>
          <w:p>
            <w:pPr>
              <w:widowControl/>
              <w:snapToGrid w:val="0"/>
              <w:spacing w:line="400" w:lineRule="exact"/>
              <w:ind w:left="-95" w:firstLine="420" w:firstLineChars="200"/>
              <w:rPr>
                <w:rFonts w:eastAsiaTheme="minorEastAsia"/>
                <w:bCs/>
                <w:kern w:val="0"/>
                <w:szCs w:val="21"/>
              </w:rPr>
            </w:pPr>
            <w:bookmarkStart w:id="49" w:name="_Toc477456200"/>
            <w:bookmarkStart w:id="50" w:name="_Toc477456267"/>
            <w:r>
              <w:rPr>
                <w:rFonts w:eastAsiaTheme="minorEastAsia"/>
                <w:szCs w:val="21"/>
              </w:rPr>
              <w:t>本项目</w:t>
            </w:r>
            <w:r>
              <w:rPr>
                <w:rFonts w:hint="eastAsia" w:eastAsiaTheme="minorEastAsia"/>
                <w:szCs w:val="21"/>
              </w:rPr>
              <w:t>谈判保证金2600元整。</w:t>
            </w:r>
            <w:bookmarkEnd w:id="49"/>
            <w:bookmarkEnd w:id="50"/>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vAlign w:val="center"/>
          </w:tcPr>
          <w:p>
            <w:pPr>
              <w:pStyle w:val="51"/>
              <w:widowControl/>
              <w:numPr>
                <w:ilvl w:val="0"/>
                <w:numId w:val="4"/>
              </w:numPr>
              <w:snapToGrid w:val="0"/>
              <w:spacing w:line="400" w:lineRule="exact"/>
              <w:ind w:firstLineChars="0"/>
              <w:jc w:val="left"/>
              <w:rPr>
                <w:rFonts w:eastAsiaTheme="minorEastAsia"/>
                <w:bCs/>
                <w:kern w:val="0"/>
                <w:szCs w:val="21"/>
              </w:rPr>
            </w:pPr>
          </w:p>
        </w:tc>
        <w:tc>
          <w:tcPr>
            <w:tcW w:w="2019" w:type="dxa"/>
            <w:vAlign w:val="center"/>
          </w:tcPr>
          <w:p>
            <w:pPr>
              <w:widowControl/>
              <w:spacing w:line="400" w:lineRule="exact"/>
              <w:jc w:val="left"/>
              <w:rPr>
                <w:rFonts w:eastAsiaTheme="minorEastAsia"/>
                <w:bCs/>
                <w:kern w:val="0"/>
                <w:szCs w:val="21"/>
              </w:rPr>
            </w:pPr>
            <w:r>
              <w:rPr>
                <w:rFonts w:eastAsiaTheme="minorEastAsia"/>
                <w:bCs/>
                <w:kern w:val="0"/>
                <w:szCs w:val="21"/>
              </w:rPr>
              <w:t>是否接受可选择的报价</w:t>
            </w:r>
          </w:p>
        </w:tc>
        <w:tc>
          <w:tcPr>
            <w:tcW w:w="5317" w:type="dxa"/>
            <w:vAlign w:val="center"/>
          </w:tcPr>
          <w:p>
            <w:pPr>
              <w:adjustRightInd w:val="0"/>
              <w:spacing w:line="400" w:lineRule="exact"/>
              <w:ind w:firstLine="420" w:firstLineChars="200"/>
              <w:textAlignment w:val="baseline"/>
              <w:rPr>
                <w:rFonts w:eastAsiaTheme="minorEastAsia"/>
                <w:bCs/>
                <w:kern w:val="0"/>
                <w:szCs w:val="21"/>
              </w:rPr>
            </w:pPr>
            <w:bookmarkStart w:id="51" w:name="_Toc477456268"/>
            <w:bookmarkStart w:id="52" w:name="_Toc477456201"/>
            <w:r>
              <w:rPr>
                <w:rFonts w:eastAsiaTheme="minorEastAsia"/>
                <w:szCs w:val="21"/>
              </w:rPr>
              <w:t>否</w:t>
            </w:r>
            <w:bookmarkEnd w:id="51"/>
            <w:bookmarkEnd w:id="52"/>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848" w:type="dxa"/>
            <w:vAlign w:val="center"/>
          </w:tcPr>
          <w:p>
            <w:pPr>
              <w:pStyle w:val="51"/>
              <w:widowControl/>
              <w:numPr>
                <w:ilvl w:val="0"/>
                <w:numId w:val="4"/>
              </w:numPr>
              <w:snapToGrid w:val="0"/>
              <w:spacing w:line="400" w:lineRule="exact"/>
              <w:ind w:firstLineChars="0"/>
              <w:jc w:val="left"/>
              <w:rPr>
                <w:rFonts w:eastAsiaTheme="minorEastAsia"/>
                <w:bCs/>
                <w:kern w:val="0"/>
                <w:szCs w:val="21"/>
              </w:rPr>
            </w:pPr>
          </w:p>
        </w:tc>
        <w:tc>
          <w:tcPr>
            <w:tcW w:w="2019" w:type="dxa"/>
            <w:vAlign w:val="center"/>
          </w:tcPr>
          <w:p>
            <w:pPr>
              <w:widowControl/>
              <w:spacing w:line="400" w:lineRule="exact"/>
              <w:jc w:val="left"/>
              <w:rPr>
                <w:rFonts w:eastAsiaTheme="minorEastAsia"/>
                <w:bCs/>
                <w:kern w:val="0"/>
                <w:szCs w:val="21"/>
              </w:rPr>
            </w:pPr>
            <w:r>
              <w:rPr>
                <w:rFonts w:eastAsiaTheme="minorEastAsia"/>
                <w:bCs/>
                <w:kern w:val="0"/>
                <w:szCs w:val="21"/>
              </w:rPr>
              <w:t>是否允许谈判供应商将项目非主体、非关键性</w:t>
            </w:r>
          </w:p>
          <w:p>
            <w:pPr>
              <w:widowControl/>
              <w:spacing w:line="400" w:lineRule="exact"/>
              <w:jc w:val="left"/>
              <w:rPr>
                <w:rFonts w:eastAsiaTheme="minorEastAsia"/>
                <w:bCs/>
                <w:kern w:val="0"/>
                <w:szCs w:val="21"/>
              </w:rPr>
            </w:pPr>
            <w:r>
              <w:rPr>
                <w:rFonts w:eastAsiaTheme="minorEastAsia"/>
                <w:bCs/>
                <w:kern w:val="0"/>
                <w:szCs w:val="21"/>
              </w:rPr>
              <w:t>工作交由他人完成</w:t>
            </w:r>
          </w:p>
        </w:tc>
        <w:tc>
          <w:tcPr>
            <w:tcW w:w="5317" w:type="dxa"/>
            <w:vAlign w:val="center"/>
          </w:tcPr>
          <w:p>
            <w:pPr>
              <w:adjustRightInd w:val="0"/>
              <w:spacing w:line="400" w:lineRule="exact"/>
              <w:ind w:firstLine="420" w:firstLineChars="200"/>
              <w:textAlignment w:val="baseline"/>
              <w:rPr>
                <w:rFonts w:eastAsiaTheme="minorEastAsia"/>
                <w:bCs/>
                <w:kern w:val="0"/>
                <w:szCs w:val="21"/>
              </w:rPr>
            </w:pPr>
            <w:bookmarkStart w:id="53" w:name="_Toc477456202"/>
            <w:bookmarkStart w:id="54" w:name="_Toc477456270"/>
            <w:r>
              <w:rPr>
                <w:rFonts w:eastAsiaTheme="minorEastAsia"/>
                <w:szCs w:val="21"/>
              </w:rPr>
              <w:t>否</w:t>
            </w:r>
            <w:bookmarkEnd w:id="53"/>
            <w:bookmarkEnd w:id="54"/>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vAlign w:val="center"/>
          </w:tcPr>
          <w:p>
            <w:pPr>
              <w:pStyle w:val="51"/>
              <w:widowControl/>
              <w:numPr>
                <w:ilvl w:val="0"/>
                <w:numId w:val="4"/>
              </w:numPr>
              <w:snapToGrid w:val="0"/>
              <w:spacing w:line="400" w:lineRule="exact"/>
              <w:ind w:firstLineChars="0"/>
              <w:jc w:val="left"/>
              <w:rPr>
                <w:rFonts w:eastAsiaTheme="minorEastAsia"/>
                <w:bCs/>
                <w:kern w:val="0"/>
                <w:szCs w:val="21"/>
              </w:rPr>
            </w:pPr>
          </w:p>
        </w:tc>
        <w:tc>
          <w:tcPr>
            <w:tcW w:w="2019" w:type="dxa"/>
            <w:vAlign w:val="center"/>
          </w:tcPr>
          <w:p>
            <w:pPr>
              <w:spacing w:line="400" w:lineRule="exact"/>
              <w:jc w:val="left"/>
              <w:rPr>
                <w:rFonts w:eastAsiaTheme="minorEastAsia"/>
                <w:bCs/>
                <w:kern w:val="0"/>
                <w:szCs w:val="21"/>
              </w:rPr>
            </w:pPr>
            <w:r>
              <w:rPr>
                <w:rFonts w:eastAsiaTheme="minorEastAsia"/>
                <w:szCs w:val="21"/>
              </w:rPr>
              <w:t>现场踏勘</w:t>
            </w:r>
          </w:p>
        </w:tc>
        <w:tc>
          <w:tcPr>
            <w:tcW w:w="5317" w:type="dxa"/>
            <w:vAlign w:val="center"/>
          </w:tcPr>
          <w:p>
            <w:pPr>
              <w:spacing w:line="400" w:lineRule="exact"/>
              <w:ind w:firstLine="422" w:firstLineChars="200"/>
              <w:rPr>
                <w:rFonts w:eastAsiaTheme="minorEastAsia"/>
                <w:b/>
                <w:szCs w:val="21"/>
              </w:rPr>
            </w:pPr>
            <w:bookmarkStart w:id="55" w:name="_Toc477456272"/>
            <w:bookmarkStart w:id="56" w:name="_Toc477456203"/>
            <w:r>
              <w:rPr>
                <w:rFonts w:hint="eastAsia" w:eastAsiaTheme="minorEastAsia"/>
                <w:b/>
                <w:szCs w:val="21"/>
              </w:rPr>
              <w:t>*</w:t>
            </w:r>
            <w:r>
              <w:rPr>
                <w:rFonts w:eastAsiaTheme="minorEastAsia"/>
                <w:b/>
                <w:szCs w:val="21"/>
              </w:rPr>
              <w:t xml:space="preserve"> </w:t>
            </w:r>
            <w:r>
              <w:rPr>
                <w:rFonts w:hint="eastAsia" w:eastAsiaTheme="minorEastAsia"/>
                <w:b/>
                <w:szCs w:val="21"/>
              </w:rPr>
              <w:t>是：</w:t>
            </w:r>
          </w:p>
          <w:p>
            <w:pPr>
              <w:pStyle w:val="45"/>
              <w:numPr>
                <w:ilvl w:val="0"/>
                <w:numId w:val="8"/>
              </w:numPr>
              <w:ind w:right="0" w:rightChars="0"/>
              <w:jc w:val="left"/>
            </w:pPr>
            <w:r>
              <w:t>踏勘内容</w:t>
            </w:r>
            <w:r>
              <w:rPr>
                <w:rFonts w:hint="eastAsia"/>
              </w:rPr>
              <w:t>：沙河东校区污水处理厂格栅机现场</w:t>
            </w:r>
          </w:p>
          <w:p>
            <w:pPr>
              <w:pStyle w:val="45"/>
              <w:numPr>
                <w:ilvl w:val="0"/>
                <w:numId w:val="8"/>
              </w:numPr>
              <w:ind w:right="0" w:rightChars="0"/>
              <w:jc w:val="left"/>
            </w:pPr>
            <w:r>
              <w:t>踏勘联系人</w:t>
            </w:r>
            <w:r>
              <w:rPr>
                <w:rFonts w:hint="eastAsia"/>
              </w:rPr>
              <w:t>：赵老师</w:t>
            </w:r>
          </w:p>
          <w:p>
            <w:pPr>
              <w:pStyle w:val="45"/>
              <w:numPr>
                <w:ilvl w:val="0"/>
                <w:numId w:val="8"/>
              </w:numPr>
              <w:ind w:right="0" w:rightChars="0"/>
              <w:jc w:val="left"/>
            </w:pPr>
            <w:r>
              <w:t>踏勘联系方式</w:t>
            </w:r>
            <w:r>
              <w:rPr>
                <w:rFonts w:hint="eastAsia"/>
              </w:rPr>
              <w:t>：</w:t>
            </w:r>
            <w:bookmarkEnd w:id="55"/>
            <w:bookmarkEnd w:id="56"/>
            <w:r>
              <w:rPr>
                <w:rFonts w:hint="eastAsia"/>
              </w:rPr>
              <w:t xml:space="preserve">（手机）13911898398                           （座机）010-61776931    </w:t>
            </w:r>
          </w:p>
          <w:p>
            <w:pPr>
              <w:pStyle w:val="45"/>
              <w:numPr>
                <w:ilvl w:val="0"/>
                <w:numId w:val="8"/>
              </w:numPr>
              <w:ind w:right="0" w:rightChars="0"/>
              <w:jc w:val="left"/>
            </w:pPr>
            <w:r>
              <w:rPr>
                <w:rFonts w:hint="eastAsia"/>
              </w:rPr>
              <w:t>踏勘时间：   11月6日 上午 10:00</w:t>
            </w:r>
          </w:p>
          <w:p>
            <w:pPr>
              <w:pStyle w:val="45"/>
              <w:numPr>
                <w:ilvl w:val="0"/>
                <w:numId w:val="8"/>
              </w:numPr>
              <w:ind w:right="0" w:rightChars="0"/>
              <w:jc w:val="left"/>
            </w:pPr>
            <w:r>
              <w:t>踏勘集合地点</w:t>
            </w:r>
            <w:r>
              <w:rPr>
                <w:rFonts w:hint="eastAsia"/>
              </w:rPr>
              <w:t>：北京市昌平区沙河高教园区中央财经大学东校区昌欣物业工程技术部122室</w:t>
            </w:r>
          </w:p>
          <w:p>
            <w:pPr>
              <w:widowControl/>
              <w:snapToGrid w:val="0"/>
              <w:spacing w:line="400" w:lineRule="exact"/>
              <w:ind w:left="31" w:leftChars="15" w:firstLine="422" w:firstLineChars="200"/>
              <w:jc w:val="left"/>
              <w:rPr>
                <w:rFonts w:eastAsiaTheme="minorEastAsia"/>
                <w:bCs/>
                <w:szCs w:val="21"/>
              </w:rPr>
            </w:pPr>
            <w:r>
              <w:rPr>
                <w:rFonts w:eastAsiaTheme="minorEastAsia"/>
                <w:b/>
                <w:szCs w:val="21"/>
              </w:rPr>
              <w:t>注意</w:t>
            </w:r>
            <w:r>
              <w:rPr>
                <w:rFonts w:hint="eastAsia" w:eastAsiaTheme="minorEastAsia"/>
                <w:b/>
                <w:szCs w:val="21"/>
              </w:rPr>
              <w:t>：</w:t>
            </w:r>
            <w:r>
              <w:rPr>
                <w:rFonts w:eastAsiaTheme="minorEastAsia"/>
                <w:b/>
                <w:szCs w:val="21"/>
              </w:rPr>
              <w:t>现场踏勘为必要项</w:t>
            </w:r>
            <w:r>
              <w:rPr>
                <w:rFonts w:hint="eastAsia" w:eastAsiaTheme="minorEastAsia"/>
                <w:b/>
                <w:szCs w:val="21"/>
              </w:rPr>
              <w:t>，</w:t>
            </w:r>
            <w:r>
              <w:rPr>
                <w:rFonts w:eastAsiaTheme="minorEastAsia"/>
                <w:b/>
                <w:szCs w:val="21"/>
              </w:rPr>
              <w:t>不参与现场踏勘的响应人其响应文件将被拒绝</w:t>
            </w:r>
            <w:r>
              <w:rPr>
                <w:rFonts w:hint="eastAsia" w:eastAsiaTheme="minorEastAsia"/>
                <w:b/>
                <w:szCs w:val="21"/>
              </w:rPr>
              <w:t>，</w:t>
            </w:r>
            <w:r>
              <w:rPr>
                <w:rFonts w:eastAsiaTheme="minorEastAsia"/>
                <w:b/>
                <w:szCs w:val="21"/>
              </w:rPr>
              <w:t>请各位响应人务必按时参与踏勘</w:t>
            </w:r>
            <w:r>
              <w:rPr>
                <w:rFonts w:hint="eastAsia" w:eastAsiaTheme="minorEastAsia"/>
                <w:b/>
                <w:szCs w:val="21"/>
              </w:rPr>
              <w:t>。《踏勘签到表》将作为参与踏勘的唯一证明文件。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vAlign w:val="center"/>
          </w:tcPr>
          <w:p>
            <w:pPr>
              <w:pStyle w:val="51"/>
              <w:widowControl/>
              <w:numPr>
                <w:ilvl w:val="0"/>
                <w:numId w:val="4"/>
              </w:numPr>
              <w:snapToGrid w:val="0"/>
              <w:spacing w:line="400" w:lineRule="exact"/>
              <w:ind w:firstLineChars="0"/>
              <w:jc w:val="left"/>
              <w:rPr>
                <w:rFonts w:eastAsiaTheme="minorEastAsia"/>
                <w:bCs/>
                <w:kern w:val="0"/>
                <w:szCs w:val="21"/>
              </w:rPr>
            </w:pPr>
          </w:p>
        </w:tc>
        <w:tc>
          <w:tcPr>
            <w:tcW w:w="2019" w:type="dxa"/>
            <w:vAlign w:val="center"/>
          </w:tcPr>
          <w:p>
            <w:pPr>
              <w:widowControl/>
              <w:spacing w:line="400" w:lineRule="exact"/>
              <w:jc w:val="left"/>
              <w:rPr>
                <w:rFonts w:eastAsiaTheme="minorEastAsia"/>
                <w:bCs/>
                <w:kern w:val="0"/>
                <w:szCs w:val="21"/>
              </w:rPr>
            </w:pPr>
            <w:r>
              <w:rPr>
                <w:rFonts w:eastAsiaTheme="minorEastAsia"/>
                <w:bCs/>
                <w:kern w:val="0"/>
                <w:szCs w:val="21"/>
              </w:rPr>
              <w:t>谈判响应文件有效期</w:t>
            </w:r>
          </w:p>
        </w:tc>
        <w:tc>
          <w:tcPr>
            <w:tcW w:w="5317" w:type="dxa"/>
            <w:vAlign w:val="center"/>
          </w:tcPr>
          <w:p>
            <w:pPr>
              <w:widowControl/>
              <w:snapToGrid w:val="0"/>
              <w:spacing w:line="400" w:lineRule="exact"/>
              <w:rPr>
                <w:rFonts w:eastAsiaTheme="minorEastAsia"/>
                <w:bCs/>
                <w:kern w:val="0"/>
                <w:szCs w:val="21"/>
              </w:rPr>
            </w:pPr>
            <w:r>
              <w:rPr>
                <w:rFonts w:eastAsiaTheme="minorEastAsia"/>
                <w:bCs/>
                <w:kern w:val="0"/>
                <w:szCs w:val="21"/>
              </w:rPr>
              <w:t>90日历天</w:t>
            </w:r>
            <w:r>
              <w:rPr>
                <w:rFonts w:eastAsiaTheme="minorEastAsia"/>
                <w:kern w:val="0"/>
                <w:szCs w:val="21"/>
              </w:rPr>
              <w:t>（自</w:t>
            </w:r>
            <w:r>
              <w:rPr>
                <w:rFonts w:eastAsiaTheme="minorEastAsia"/>
                <w:szCs w:val="21"/>
              </w:rPr>
              <w:t>响应截止日起计算</w:t>
            </w:r>
            <w:r>
              <w:rPr>
                <w:rFonts w:eastAsiaTheme="minorEastAsia"/>
                <w:kern w:val="0"/>
                <w:szCs w:val="21"/>
              </w:rPr>
              <w:t>；若谈判供应商被确定为成交人，则其响应文件有效期自动延续至合同履行完毕为止）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vAlign w:val="center"/>
          </w:tcPr>
          <w:p>
            <w:pPr>
              <w:pStyle w:val="51"/>
              <w:widowControl/>
              <w:numPr>
                <w:ilvl w:val="0"/>
                <w:numId w:val="4"/>
              </w:numPr>
              <w:snapToGrid w:val="0"/>
              <w:spacing w:line="400" w:lineRule="exact"/>
              <w:ind w:firstLineChars="0"/>
              <w:jc w:val="left"/>
              <w:rPr>
                <w:rFonts w:eastAsiaTheme="minorEastAsia"/>
                <w:bCs/>
                <w:kern w:val="0"/>
                <w:szCs w:val="21"/>
              </w:rPr>
            </w:pPr>
            <w:bookmarkStart w:id="57" w:name="_Ref477981683"/>
          </w:p>
          <w:bookmarkEnd w:id="57"/>
        </w:tc>
        <w:tc>
          <w:tcPr>
            <w:tcW w:w="2019" w:type="dxa"/>
            <w:vAlign w:val="center"/>
          </w:tcPr>
          <w:p>
            <w:pPr>
              <w:widowControl/>
              <w:spacing w:line="400" w:lineRule="exact"/>
              <w:jc w:val="left"/>
              <w:rPr>
                <w:rFonts w:eastAsiaTheme="minorEastAsia"/>
                <w:bCs/>
                <w:kern w:val="0"/>
                <w:szCs w:val="21"/>
              </w:rPr>
            </w:pPr>
            <w:r>
              <w:rPr>
                <w:rFonts w:eastAsiaTheme="minorEastAsia"/>
                <w:bCs/>
                <w:kern w:val="0"/>
                <w:szCs w:val="21"/>
              </w:rPr>
              <w:t>谈判响应文件份数</w:t>
            </w:r>
          </w:p>
        </w:tc>
        <w:tc>
          <w:tcPr>
            <w:tcW w:w="5317" w:type="dxa"/>
            <w:vAlign w:val="center"/>
          </w:tcPr>
          <w:p>
            <w:pPr>
              <w:widowControl/>
              <w:snapToGrid w:val="0"/>
              <w:spacing w:line="400" w:lineRule="exact"/>
              <w:rPr>
                <w:rFonts w:eastAsiaTheme="minorEastAsia"/>
                <w:kern w:val="0"/>
                <w:szCs w:val="21"/>
              </w:rPr>
            </w:pPr>
            <w:r>
              <w:rPr>
                <w:rFonts w:hint="eastAsia" w:eastAsiaTheme="minorEastAsia"/>
                <w:kern w:val="0"/>
                <w:szCs w:val="21"/>
              </w:rPr>
              <w:t>响应文件一式5份，其中正本1份，副本4份；电子文档1份。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vAlign w:val="center"/>
          </w:tcPr>
          <w:p>
            <w:pPr>
              <w:pStyle w:val="51"/>
              <w:widowControl/>
              <w:numPr>
                <w:ilvl w:val="0"/>
                <w:numId w:val="4"/>
              </w:numPr>
              <w:snapToGrid w:val="0"/>
              <w:spacing w:line="400" w:lineRule="exact"/>
              <w:ind w:firstLineChars="0"/>
              <w:jc w:val="left"/>
              <w:rPr>
                <w:rFonts w:eastAsiaTheme="minorEastAsia"/>
                <w:bCs/>
                <w:kern w:val="0"/>
                <w:szCs w:val="21"/>
              </w:rPr>
            </w:pPr>
          </w:p>
        </w:tc>
        <w:tc>
          <w:tcPr>
            <w:tcW w:w="2019" w:type="dxa"/>
            <w:vAlign w:val="center"/>
          </w:tcPr>
          <w:p>
            <w:pPr>
              <w:widowControl/>
              <w:spacing w:line="400" w:lineRule="exact"/>
              <w:jc w:val="left"/>
              <w:rPr>
                <w:rFonts w:eastAsiaTheme="minorEastAsia"/>
                <w:bCs/>
                <w:kern w:val="0"/>
                <w:szCs w:val="21"/>
              </w:rPr>
            </w:pPr>
            <w:r>
              <w:rPr>
                <w:rFonts w:eastAsiaTheme="minorEastAsia"/>
                <w:bCs/>
                <w:kern w:val="0"/>
                <w:szCs w:val="21"/>
              </w:rPr>
              <w:t>本项目采购预算</w:t>
            </w:r>
          </w:p>
        </w:tc>
        <w:tc>
          <w:tcPr>
            <w:tcW w:w="5317" w:type="dxa"/>
            <w:vAlign w:val="center"/>
          </w:tcPr>
          <w:p>
            <w:pPr>
              <w:widowControl/>
              <w:snapToGrid w:val="0"/>
              <w:spacing w:line="400" w:lineRule="exact"/>
              <w:rPr>
                <w:rFonts w:eastAsiaTheme="minorEastAsia"/>
                <w:bCs/>
                <w:kern w:val="0"/>
                <w:szCs w:val="21"/>
              </w:rPr>
            </w:pPr>
            <w:r>
              <w:rPr>
                <w:rFonts w:eastAsiaTheme="minorEastAsia"/>
                <w:bCs/>
                <w:kern w:val="0"/>
                <w:szCs w:val="21"/>
              </w:rPr>
              <w:t>本项目预算为：</w:t>
            </w:r>
            <w:r>
              <w:rPr>
                <w:rFonts w:eastAsiaTheme="minorEastAsia"/>
                <w:bCs/>
                <w:color w:val="FF0000"/>
                <w:kern w:val="0"/>
                <w:szCs w:val="21"/>
                <w:highlight w:val="yellow"/>
              </w:rPr>
              <w:fldChar w:fldCharType="begin"/>
            </w:r>
            <w:r>
              <w:rPr>
                <w:rFonts w:eastAsiaTheme="minorEastAsia"/>
                <w:bCs/>
                <w:kern w:val="0"/>
                <w:szCs w:val="21"/>
              </w:rPr>
              <w:instrText xml:space="preserve"> REF 预算 \h </w:instrText>
            </w:r>
            <w:r>
              <w:rPr>
                <w:rFonts w:eastAsiaTheme="minorEastAsia"/>
                <w:bCs/>
                <w:color w:val="FF0000"/>
                <w:kern w:val="0"/>
                <w:szCs w:val="21"/>
                <w:highlight w:val="yellow"/>
              </w:rPr>
              <w:fldChar w:fldCharType="separate"/>
            </w:r>
            <w:r>
              <w:t>13</w:t>
            </w:r>
            <w:r>
              <w:rPr>
                <w:rFonts w:hint="eastAsia"/>
              </w:rPr>
              <w:t>万元</w:t>
            </w:r>
            <w:r>
              <w:rPr>
                <w:rFonts w:eastAsiaTheme="minorEastAsia"/>
                <w:bCs/>
                <w:color w:val="FF0000"/>
                <w:kern w:val="0"/>
                <w:szCs w:val="21"/>
                <w:highlight w:val="yellow"/>
              </w:rPr>
              <w:fldChar w:fldCharType="end"/>
            </w:r>
            <w:r>
              <w:rPr>
                <w:rFonts w:eastAsiaTheme="minorEastAsia"/>
                <w:bCs/>
                <w:kern w:val="0"/>
                <w:szCs w:val="21"/>
              </w:rPr>
              <w:t>。谈判供应商报价或最终报价超过预算限价的，报价均将被拒绝。</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vAlign w:val="center"/>
          </w:tcPr>
          <w:p>
            <w:pPr>
              <w:pStyle w:val="51"/>
              <w:widowControl/>
              <w:numPr>
                <w:ilvl w:val="0"/>
                <w:numId w:val="4"/>
              </w:numPr>
              <w:snapToGrid w:val="0"/>
              <w:spacing w:line="400" w:lineRule="exact"/>
              <w:ind w:firstLineChars="0"/>
              <w:jc w:val="left"/>
              <w:rPr>
                <w:rFonts w:eastAsiaTheme="minorEastAsia"/>
                <w:bCs/>
                <w:kern w:val="0"/>
                <w:szCs w:val="21"/>
              </w:rPr>
            </w:pPr>
          </w:p>
        </w:tc>
        <w:tc>
          <w:tcPr>
            <w:tcW w:w="2019" w:type="dxa"/>
            <w:vAlign w:val="center"/>
          </w:tcPr>
          <w:p>
            <w:pPr>
              <w:widowControl/>
              <w:snapToGrid w:val="0"/>
              <w:spacing w:line="400" w:lineRule="exact"/>
              <w:jc w:val="left"/>
              <w:rPr>
                <w:rFonts w:eastAsiaTheme="minorEastAsia"/>
                <w:bCs/>
                <w:kern w:val="0"/>
                <w:szCs w:val="21"/>
              </w:rPr>
            </w:pPr>
            <w:r>
              <w:rPr>
                <w:rFonts w:eastAsiaTheme="minorEastAsia"/>
                <w:bCs/>
                <w:kern w:val="0"/>
                <w:szCs w:val="21"/>
              </w:rPr>
              <w:t>其它事项</w:t>
            </w:r>
          </w:p>
        </w:tc>
        <w:tc>
          <w:tcPr>
            <w:tcW w:w="5317" w:type="dxa"/>
            <w:vAlign w:val="center"/>
          </w:tcPr>
          <w:p>
            <w:pPr>
              <w:pStyle w:val="45"/>
              <w:numPr>
                <w:ilvl w:val="0"/>
                <w:numId w:val="9"/>
              </w:numPr>
              <w:ind w:right="0" w:rightChars="0"/>
              <w:jc w:val="left"/>
              <w:rPr>
                <w:kern w:val="0"/>
                <w:szCs w:val="21"/>
              </w:rPr>
            </w:pPr>
            <w:r>
              <w:t>响应人代表递交响应文件时，须出示法定代表人授权委托书原件或复印件（响应人代表不是法定代表人）、响应人代表身份证复印件。《法定代表人授权委托书》和身份证复印件存入谈判文件档案。未按规定出示《法定代表人授权委托书》、身份证原件（或复印件）的响应人的响应文件将被拒绝。（规定时间内允许补正）；</w:t>
            </w:r>
          </w:p>
          <w:p>
            <w:pPr>
              <w:pStyle w:val="45"/>
              <w:numPr>
                <w:ilvl w:val="0"/>
                <w:numId w:val="9"/>
              </w:numPr>
              <w:ind w:right="0" w:rightChars="0"/>
              <w:jc w:val="left"/>
              <w:rPr>
                <w:kern w:val="0"/>
                <w:szCs w:val="21"/>
              </w:rPr>
            </w:pPr>
            <w:r>
              <w:t>根据工信部等部委发布的《关于印发中小企业划型标准规定的通知》（工信部联企业〔2011〕300号），符合</w:t>
            </w:r>
            <w:r>
              <w:rPr>
                <w:rFonts w:hint="eastAsia"/>
              </w:rPr>
              <w:t>通知</w:t>
            </w:r>
            <w:r>
              <w:t>规定条件的中小微型企业（提示：根据具体品目选取相应标准）应提供《中小微企业声明函》及相关证明材料，谈判小组根据响应人提交的</w:t>
            </w:r>
            <w:r>
              <w:rPr>
                <w:rFonts w:hint="eastAsia"/>
              </w:rPr>
              <w:t>《中小微企业声明函》及相关证明材料进行中小微企业的认定。</w:t>
            </w:r>
          </w:p>
        </w:tc>
      </w:tr>
    </w:tbl>
    <w:p>
      <w:pPr>
        <w:snapToGrid w:val="0"/>
        <w:spacing w:line="400" w:lineRule="exact"/>
        <w:ind w:firstLine="420" w:firstLineChars="200"/>
        <w:rPr>
          <w:rFonts w:eastAsiaTheme="minorEastAsia"/>
          <w:szCs w:val="21"/>
        </w:rPr>
      </w:pPr>
      <w:r>
        <w:rPr>
          <w:rFonts w:hint="eastAsia" w:eastAsiaTheme="minorEastAsia"/>
          <w:szCs w:val="21"/>
        </w:rPr>
        <w:t>注：</w:t>
      </w:r>
    </w:p>
    <w:p>
      <w:pPr>
        <w:snapToGrid w:val="0"/>
        <w:spacing w:line="400" w:lineRule="exact"/>
        <w:ind w:firstLine="422" w:firstLineChars="200"/>
        <w:rPr>
          <w:rFonts w:eastAsiaTheme="minorEastAsia"/>
          <w:b/>
          <w:szCs w:val="21"/>
        </w:rPr>
      </w:pPr>
      <w:r>
        <w:rPr>
          <w:rFonts w:hint="eastAsia" w:eastAsiaTheme="minorEastAsia"/>
          <w:b/>
          <w:szCs w:val="21"/>
        </w:rPr>
        <w:t>1、本表中加*项目若有实质性修改或非实质性响应，将导致响应被拒绝且不允许在响应截止后补正，请各位响应人务必按照谈判文件要求准备响应文件。</w:t>
      </w:r>
    </w:p>
    <w:p>
      <w:pPr>
        <w:snapToGrid w:val="0"/>
        <w:spacing w:line="400" w:lineRule="exact"/>
        <w:ind w:firstLine="422" w:firstLineChars="200"/>
        <w:rPr>
          <w:rFonts w:eastAsiaTheme="minorEastAsia"/>
          <w:b/>
          <w:szCs w:val="21"/>
        </w:rPr>
      </w:pPr>
      <w:r>
        <w:rPr>
          <w:rFonts w:hint="eastAsia" w:eastAsiaTheme="minorEastAsia"/>
          <w:b/>
          <w:szCs w:val="21"/>
        </w:rPr>
        <w:t>2、本表内容若与谈判文件其他部分的内容不一致，以本表内容为准。</w:t>
      </w:r>
    </w:p>
    <w:p>
      <w:pPr>
        <w:pStyle w:val="3"/>
        <w:spacing w:line="415" w:lineRule="auto"/>
        <w:ind w:left="420" w:hanging="420"/>
        <w:jc w:val="center"/>
        <w:rPr>
          <w:rFonts w:ascii="Times New Roman" w:hAnsi="Times New Roman" w:eastAsiaTheme="minorEastAsia"/>
          <w:b w:val="0"/>
          <w:bCs w:val="0"/>
          <w:kern w:val="0"/>
          <w:sz w:val="21"/>
          <w:szCs w:val="21"/>
        </w:rPr>
      </w:pPr>
      <w:r>
        <w:rPr>
          <w:rFonts w:ascii="Times New Roman" w:hAnsi="Times New Roman" w:eastAsiaTheme="majorEastAsia"/>
        </w:rPr>
        <w:br w:type="page"/>
      </w:r>
      <w:bookmarkStart w:id="58" w:name="_Ref477964012"/>
      <w:bookmarkStart w:id="59" w:name="_Toc497145121"/>
      <w:r>
        <w:rPr>
          <w:rFonts w:ascii="Times New Roman" w:hAnsi="Times New Roman" w:eastAsiaTheme="majorEastAsia"/>
        </w:rPr>
        <w:t>第三部分  响应人须知</w:t>
      </w:r>
      <w:bookmarkEnd w:id="58"/>
      <w:bookmarkEnd w:id="59"/>
    </w:p>
    <w:p>
      <w:pPr>
        <w:pStyle w:val="4"/>
        <w:keepNext/>
        <w:keepLines/>
        <w:numPr>
          <w:ilvl w:val="0"/>
          <w:numId w:val="10"/>
        </w:numPr>
        <w:spacing w:before="260" w:beforeAutospacing="0" w:after="260" w:afterAutospacing="0" w:line="415" w:lineRule="auto"/>
        <w:jc w:val="both"/>
        <w:rPr>
          <w:rFonts w:hint="default" w:ascii="Times New Roman" w:hAnsi="Times New Roman" w:eastAsiaTheme="minorEastAsia"/>
          <w:bCs/>
          <w:kern w:val="2"/>
          <w:sz w:val="32"/>
          <w:szCs w:val="32"/>
        </w:rPr>
      </w:pPr>
      <w:bookmarkStart w:id="60" w:name="_Toc497145122"/>
      <w:r>
        <w:rPr>
          <w:rFonts w:ascii="Times New Roman" w:hAnsi="Times New Roman" w:eastAsiaTheme="minorEastAsia"/>
          <w:bCs/>
          <w:kern w:val="2"/>
          <w:sz w:val="32"/>
          <w:szCs w:val="32"/>
        </w:rPr>
        <w:t>总  则</w:t>
      </w:r>
      <w:bookmarkEnd w:id="60"/>
    </w:p>
    <w:p>
      <w:pPr>
        <w:widowControl/>
        <w:snapToGrid w:val="0"/>
        <w:spacing w:line="400" w:lineRule="exact"/>
        <w:ind w:firstLine="420" w:firstLineChars="200"/>
        <w:rPr>
          <w:rFonts w:eastAsiaTheme="minorEastAsia"/>
          <w:kern w:val="0"/>
          <w:szCs w:val="21"/>
        </w:rPr>
      </w:pPr>
      <w:r>
        <w:rPr>
          <w:rFonts w:eastAsiaTheme="minorEastAsia"/>
          <w:kern w:val="0"/>
          <w:szCs w:val="21"/>
        </w:rPr>
        <w:t>本文件适用于</w:t>
      </w:r>
      <w:r>
        <w:rPr>
          <w:rFonts w:hint="eastAsia" w:eastAsiaTheme="minorEastAsia"/>
          <w:kern w:val="0"/>
          <w:szCs w:val="21"/>
        </w:rPr>
        <w:t>“</w:t>
      </w:r>
      <w:r>
        <w:rPr>
          <w:rFonts w:eastAsiaTheme="minorEastAsia"/>
          <w:kern w:val="0"/>
          <w:szCs w:val="21"/>
        </w:rPr>
        <w:fldChar w:fldCharType="begin"/>
      </w:r>
      <w:r>
        <w:rPr>
          <w:rFonts w:eastAsiaTheme="minorEastAsia"/>
          <w:kern w:val="0"/>
          <w:szCs w:val="21"/>
        </w:rPr>
        <w:instrText xml:space="preserve"> REF _Ref477961415 \h </w:instrText>
      </w:r>
      <w:r>
        <w:rPr>
          <w:rFonts w:eastAsiaTheme="minorEastAsia"/>
          <w:kern w:val="0"/>
          <w:szCs w:val="21"/>
        </w:rPr>
        <w:fldChar w:fldCharType="separate"/>
      </w:r>
      <w:r>
        <w:rPr>
          <w:rFonts w:eastAsiaTheme="majorEastAsia"/>
        </w:rPr>
        <w:t>第</w:t>
      </w:r>
      <w:r>
        <w:rPr>
          <w:rFonts w:hint="eastAsia" w:eastAsiaTheme="majorEastAsia"/>
        </w:rPr>
        <w:t>五</w:t>
      </w:r>
      <w:r>
        <w:rPr>
          <w:rFonts w:eastAsiaTheme="majorEastAsia"/>
        </w:rPr>
        <w:t xml:space="preserve">部分  </w:t>
      </w:r>
      <w:r>
        <w:rPr>
          <w:rFonts w:hint="eastAsia" w:eastAsiaTheme="majorEastAsia"/>
        </w:rPr>
        <w:t>谈判货物、服务的具体</w:t>
      </w:r>
      <w:r>
        <w:rPr>
          <w:rFonts w:eastAsiaTheme="majorEastAsia"/>
        </w:rPr>
        <w:t>要求</w:t>
      </w:r>
      <w:r>
        <w:rPr>
          <w:rFonts w:eastAsiaTheme="minorEastAsia"/>
          <w:kern w:val="0"/>
          <w:szCs w:val="21"/>
        </w:rPr>
        <w:fldChar w:fldCharType="end"/>
      </w:r>
      <w:r>
        <w:rPr>
          <w:rFonts w:hint="eastAsia" w:eastAsiaTheme="minorEastAsia"/>
          <w:kern w:val="0"/>
          <w:szCs w:val="21"/>
        </w:rPr>
        <w:t>”</w:t>
      </w:r>
      <w:r>
        <w:rPr>
          <w:rFonts w:eastAsiaTheme="minorEastAsia"/>
          <w:kern w:val="0"/>
          <w:szCs w:val="21"/>
        </w:rPr>
        <w:t>所述货物及服务的竞争性谈判。</w:t>
      </w:r>
    </w:p>
    <w:p>
      <w:pPr>
        <w:pStyle w:val="5"/>
        <w:numPr>
          <w:ilvl w:val="3"/>
          <w:numId w:val="11"/>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定义</w:t>
      </w:r>
    </w:p>
    <w:p>
      <w:pPr>
        <w:widowControl/>
        <w:snapToGrid w:val="0"/>
        <w:spacing w:line="400" w:lineRule="exact"/>
        <w:ind w:firstLine="420" w:firstLineChars="200"/>
        <w:rPr>
          <w:rFonts w:eastAsiaTheme="minorEastAsia"/>
          <w:kern w:val="0"/>
          <w:szCs w:val="21"/>
        </w:rPr>
      </w:pPr>
      <w:r>
        <w:rPr>
          <w:rFonts w:eastAsiaTheme="minorEastAsia"/>
          <w:kern w:val="0"/>
          <w:szCs w:val="21"/>
        </w:rPr>
        <w:t>“采购人”详见</w:t>
      </w:r>
      <w:r>
        <w:rPr>
          <w:rFonts w:eastAsiaTheme="minorEastAsia"/>
          <w:kern w:val="0"/>
          <w:szCs w:val="21"/>
        </w:rPr>
        <w:fldChar w:fldCharType="begin"/>
      </w:r>
      <w:r>
        <w:rPr>
          <w:rFonts w:eastAsiaTheme="minorEastAsia"/>
          <w:kern w:val="0"/>
          <w:szCs w:val="21"/>
        </w:rPr>
        <w:instrText xml:space="preserve"> REF 谈判须知前附表 \h </w:instrText>
      </w:r>
      <w:r>
        <w:rPr>
          <w:rFonts w:eastAsiaTheme="minorEastAsia"/>
          <w:kern w:val="0"/>
          <w:szCs w:val="21"/>
        </w:rPr>
        <w:fldChar w:fldCharType="separate"/>
      </w:r>
      <w:r>
        <w:rPr>
          <w:rFonts w:eastAsiaTheme="majorEastAsia"/>
        </w:rPr>
        <w:t>谈判须知前附表</w:t>
      </w:r>
      <w:r>
        <w:rPr>
          <w:rFonts w:eastAsiaTheme="minorEastAsia"/>
          <w:kern w:val="0"/>
          <w:szCs w:val="21"/>
        </w:rPr>
        <w:fldChar w:fldCharType="end"/>
      </w:r>
      <w:r>
        <w:rPr>
          <w:rFonts w:eastAsiaTheme="minorEastAsia"/>
          <w:kern w:val="0"/>
          <w:szCs w:val="21"/>
        </w:rPr>
        <w:t>第</w:t>
      </w:r>
      <w:r>
        <w:rPr>
          <w:rFonts w:eastAsiaTheme="minorEastAsia"/>
          <w:kern w:val="0"/>
          <w:szCs w:val="21"/>
          <w:u w:val="single"/>
        </w:rPr>
        <w:fldChar w:fldCharType="begin"/>
      </w:r>
      <w:r>
        <w:rPr>
          <w:rFonts w:eastAsiaTheme="minorEastAsia"/>
          <w:kern w:val="0"/>
          <w:szCs w:val="21"/>
        </w:rPr>
        <w:instrText xml:space="preserve"> REF _Ref477981437 \n \h </w:instrText>
      </w:r>
      <w:r>
        <w:rPr>
          <w:rFonts w:eastAsiaTheme="minorEastAsia"/>
          <w:kern w:val="0"/>
          <w:szCs w:val="21"/>
          <w:u w:val="single"/>
        </w:rPr>
        <w:fldChar w:fldCharType="separate"/>
      </w:r>
      <w:r>
        <w:rPr>
          <w:rFonts w:eastAsiaTheme="minorEastAsia"/>
          <w:kern w:val="0"/>
          <w:szCs w:val="21"/>
        </w:rPr>
        <w:t>1</w:t>
      </w:r>
      <w:r>
        <w:rPr>
          <w:rFonts w:eastAsiaTheme="minorEastAsia"/>
          <w:kern w:val="0"/>
          <w:szCs w:val="21"/>
          <w:u w:val="single"/>
        </w:rPr>
        <w:fldChar w:fldCharType="end"/>
      </w:r>
      <w:r>
        <w:rPr>
          <w:rFonts w:eastAsiaTheme="minorEastAsia"/>
          <w:kern w:val="0"/>
          <w:szCs w:val="21"/>
        </w:rPr>
        <w:t>项。</w:t>
      </w:r>
    </w:p>
    <w:p>
      <w:pPr>
        <w:widowControl/>
        <w:snapToGrid w:val="0"/>
        <w:spacing w:line="400" w:lineRule="exact"/>
        <w:ind w:firstLine="420" w:firstLineChars="200"/>
        <w:rPr>
          <w:rFonts w:eastAsiaTheme="minorEastAsia"/>
          <w:kern w:val="0"/>
          <w:szCs w:val="21"/>
        </w:rPr>
      </w:pPr>
      <w:r>
        <w:rPr>
          <w:rFonts w:eastAsiaTheme="minorEastAsia"/>
          <w:kern w:val="0"/>
          <w:szCs w:val="21"/>
        </w:rPr>
        <w:t>“货物”指本文件中</w:t>
      </w:r>
      <w:r>
        <w:rPr>
          <w:rFonts w:hint="eastAsia" w:eastAsiaTheme="minorEastAsia"/>
          <w:kern w:val="0"/>
          <w:szCs w:val="21"/>
        </w:rPr>
        <w:t>“</w:t>
      </w:r>
      <w:r>
        <w:rPr>
          <w:rFonts w:eastAsiaTheme="minorEastAsia"/>
          <w:kern w:val="0"/>
          <w:szCs w:val="21"/>
        </w:rPr>
        <w:fldChar w:fldCharType="begin"/>
      </w:r>
      <w:r>
        <w:rPr>
          <w:rFonts w:eastAsiaTheme="minorEastAsia"/>
          <w:kern w:val="0"/>
          <w:szCs w:val="21"/>
        </w:rPr>
        <w:instrText xml:space="preserve"> REF _Ref477961415 \h </w:instrText>
      </w:r>
      <w:r>
        <w:rPr>
          <w:rFonts w:eastAsiaTheme="minorEastAsia"/>
          <w:kern w:val="0"/>
          <w:szCs w:val="21"/>
        </w:rPr>
        <w:fldChar w:fldCharType="separate"/>
      </w:r>
      <w:r>
        <w:rPr>
          <w:rFonts w:eastAsiaTheme="majorEastAsia"/>
        </w:rPr>
        <w:t>第</w:t>
      </w:r>
      <w:r>
        <w:rPr>
          <w:rFonts w:hint="eastAsia" w:eastAsiaTheme="majorEastAsia"/>
        </w:rPr>
        <w:t>五</w:t>
      </w:r>
      <w:r>
        <w:rPr>
          <w:rFonts w:eastAsiaTheme="majorEastAsia"/>
        </w:rPr>
        <w:t xml:space="preserve">部分  </w:t>
      </w:r>
      <w:r>
        <w:rPr>
          <w:rFonts w:hint="eastAsia" w:eastAsiaTheme="majorEastAsia"/>
        </w:rPr>
        <w:t>谈判货物、服务的具体</w:t>
      </w:r>
      <w:r>
        <w:rPr>
          <w:rFonts w:eastAsiaTheme="majorEastAsia"/>
        </w:rPr>
        <w:t>要求</w:t>
      </w:r>
      <w:r>
        <w:rPr>
          <w:rFonts w:eastAsiaTheme="minorEastAsia"/>
          <w:kern w:val="0"/>
          <w:szCs w:val="21"/>
        </w:rPr>
        <w:fldChar w:fldCharType="end"/>
      </w:r>
      <w:r>
        <w:rPr>
          <w:rFonts w:hint="eastAsia" w:eastAsiaTheme="minorEastAsia"/>
          <w:kern w:val="0"/>
          <w:szCs w:val="21"/>
        </w:rPr>
        <w:t>”</w:t>
      </w:r>
      <w:r>
        <w:rPr>
          <w:rFonts w:eastAsiaTheme="minorEastAsia"/>
          <w:kern w:val="0"/>
          <w:szCs w:val="21"/>
        </w:rPr>
        <w:t>所述相关货物和服务。</w:t>
      </w:r>
    </w:p>
    <w:p>
      <w:pPr>
        <w:widowControl/>
        <w:snapToGrid w:val="0"/>
        <w:spacing w:line="400" w:lineRule="exact"/>
        <w:ind w:firstLine="420" w:firstLineChars="200"/>
        <w:rPr>
          <w:rFonts w:eastAsiaTheme="minorEastAsia"/>
          <w:kern w:val="0"/>
          <w:szCs w:val="21"/>
        </w:rPr>
      </w:pPr>
      <w:r>
        <w:rPr>
          <w:rFonts w:eastAsiaTheme="minorEastAsia"/>
          <w:kern w:val="0"/>
          <w:szCs w:val="21"/>
        </w:rPr>
        <w:t>“谈判供应商”指获得竞争性谈判文件并参加谈判的供应商。</w:t>
      </w:r>
    </w:p>
    <w:p>
      <w:pPr>
        <w:widowControl/>
        <w:snapToGrid w:val="0"/>
        <w:spacing w:line="400" w:lineRule="exact"/>
        <w:ind w:firstLine="420" w:firstLineChars="200"/>
        <w:rPr>
          <w:rFonts w:eastAsiaTheme="minorEastAsia"/>
          <w:kern w:val="0"/>
          <w:szCs w:val="21"/>
        </w:rPr>
      </w:pPr>
      <w:r>
        <w:rPr>
          <w:rFonts w:eastAsiaTheme="minorEastAsia"/>
          <w:kern w:val="0"/>
          <w:szCs w:val="21"/>
        </w:rPr>
        <w:t>“成交供应商”指经谈判小组审查通过，采购中心向其发出《成交通知书》并授予其成交合同的谈判供应商。</w:t>
      </w:r>
    </w:p>
    <w:p>
      <w:pPr>
        <w:pStyle w:val="5"/>
        <w:numPr>
          <w:ilvl w:val="3"/>
          <w:numId w:val="11"/>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合格供应商的条件</w:t>
      </w:r>
    </w:p>
    <w:p>
      <w:pPr>
        <w:widowControl/>
        <w:snapToGrid w:val="0"/>
        <w:spacing w:line="400" w:lineRule="exact"/>
        <w:ind w:firstLine="420" w:firstLineChars="200"/>
        <w:rPr>
          <w:rFonts w:eastAsiaTheme="minorEastAsia"/>
          <w:kern w:val="0"/>
          <w:szCs w:val="21"/>
        </w:rPr>
      </w:pPr>
      <w:r>
        <w:rPr>
          <w:rFonts w:eastAsiaTheme="minorEastAsia"/>
          <w:kern w:val="0"/>
          <w:szCs w:val="21"/>
        </w:rPr>
        <w:t>接受谈判小组邀请，获得竞争性谈判文件，具有本项目服务能力，符合、承认并承诺履行本文件各项规定的国内法人和其他组织。</w:t>
      </w:r>
    </w:p>
    <w:p>
      <w:pPr>
        <w:widowControl/>
        <w:snapToGrid w:val="0"/>
        <w:spacing w:line="400" w:lineRule="exact"/>
        <w:ind w:firstLine="420" w:firstLineChars="200"/>
        <w:rPr>
          <w:rFonts w:eastAsiaTheme="minorEastAsia"/>
          <w:kern w:val="0"/>
          <w:szCs w:val="21"/>
        </w:rPr>
      </w:pPr>
      <w:r>
        <w:rPr>
          <w:rFonts w:eastAsiaTheme="minorEastAsia"/>
          <w:kern w:val="0"/>
          <w:szCs w:val="21"/>
        </w:rPr>
        <w:t>谈判供应商应遵守有关的国家法律、法规和条例，具备《中华人民共和国政府采购法》和本文件中规定的条件：</w:t>
      </w:r>
    </w:p>
    <w:p>
      <w:pPr>
        <w:pStyle w:val="51"/>
        <w:widowControl/>
        <w:numPr>
          <w:ilvl w:val="1"/>
          <w:numId w:val="12"/>
        </w:numPr>
        <w:spacing w:line="400" w:lineRule="exact"/>
        <w:ind w:firstLineChars="0"/>
        <w:rPr>
          <w:rFonts w:eastAsiaTheme="minorEastAsia"/>
          <w:kern w:val="0"/>
          <w:szCs w:val="21"/>
        </w:rPr>
      </w:pPr>
      <w:r>
        <w:rPr>
          <w:rFonts w:eastAsiaTheme="minorEastAsia"/>
          <w:kern w:val="0"/>
          <w:szCs w:val="21"/>
        </w:rPr>
        <w:t>具有独立承担民事责任的能力；</w:t>
      </w:r>
    </w:p>
    <w:p>
      <w:pPr>
        <w:pStyle w:val="51"/>
        <w:widowControl/>
        <w:numPr>
          <w:ilvl w:val="1"/>
          <w:numId w:val="12"/>
        </w:numPr>
        <w:spacing w:line="400" w:lineRule="exact"/>
        <w:ind w:firstLineChars="0"/>
        <w:rPr>
          <w:rFonts w:eastAsiaTheme="minorEastAsia"/>
          <w:kern w:val="0"/>
          <w:szCs w:val="21"/>
        </w:rPr>
      </w:pPr>
      <w:r>
        <w:rPr>
          <w:rFonts w:eastAsiaTheme="minorEastAsia"/>
          <w:kern w:val="0"/>
          <w:szCs w:val="21"/>
        </w:rPr>
        <w:t>具有良好的商业信誉和健全的财务会计制度；</w:t>
      </w:r>
    </w:p>
    <w:p>
      <w:pPr>
        <w:pStyle w:val="51"/>
        <w:widowControl/>
        <w:numPr>
          <w:ilvl w:val="1"/>
          <w:numId w:val="12"/>
        </w:numPr>
        <w:spacing w:line="400" w:lineRule="exact"/>
        <w:ind w:firstLineChars="0"/>
        <w:rPr>
          <w:rFonts w:eastAsiaTheme="minorEastAsia"/>
          <w:kern w:val="0"/>
          <w:szCs w:val="21"/>
        </w:rPr>
      </w:pPr>
      <w:r>
        <w:rPr>
          <w:rFonts w:eastAsiaTheme="minorEastAsia"/>
          <w:kern w:val="0"/>
          <w:szCs w:val="21"/>
        </w:rPr>
        <w:t>具有履行合同所必需的设备和专业技术能力；</w:t>
      </w:r>
    </w:p>
    <w:p>
      <w:pPr>
        <w:pStyle w:val="51"/>
        <w:widowControl/>
        <w:numPr>
          <w:ilvl w:val="1"/>
          <w:numId w:val="12"/>
        </w:numPr>
        <w:spacing w:line="400" w:lineRule="exact"/>
        <w:ind w:firstLineChars="0"/>
        <w:rPr>
          <w:rFonts w:eastAsiaTheme="minorEastAsia"/>
          <w:kern w:val="0"/>
          <w:szCs w:val="21"/>
        </w:rPr>
      </w:pPr>
      <w:r>
        <w:rPr>
          <w:rFonts w:eastAsiaTheme="minorEastAsia"/>
          <w:kern w:val="0"/>
          <w:szCs w:val="21"/>
        </w:rPr>
        <w:t>具有依法缴纳税收和社会保障资金的良好记录；</w:t>
      </w:r>
    </w:p>
    <w:p>
      <w:pPr>
        <w:pStyle w:val="51"/>
        <w:widowControl/>
        <w:numPr>
          <w:ilvl w:val="1"/>
          <w:numId w:val="12"/>
        </w:numPr>
        <w:spacing w:line="400" w:lineRule="exact"/>
        <w:ind w:firstLineChars="0"/>
        <w:rPr>
          <w:rFonts w:eastAsiaTheme="minorEastAsia"/>
          <w:kern w:val="0"/>
          <w:szCs w:val="21"/>
        </w:rPr>
      </w:pPr>
      <w:r>
        <w:rPr>
          <w:rFonts w:eastAsiaTheme="minorEastAsia"/>
          <w:kern w:val="0"/>
          <w:szCs w:val="21"/>
        </w:rPr>
        <w:t>参加此项采购活动前三年内，在经营活动中没有重大违法记录；</w:t>
      </w:r>
    </w:p>
    <w:p>
      <w:pPr>
        <w:pStyle w:val="51"/>
        <w:widowControl/>
        <w:numPr>
          <w:ilvl w:val="1"/>
          <w:numId w:val="12"/>
        </w:numPr>
        <w:spacing w:line="400" w:lineRule="exact"/>
        <w:ind w:firstLineChars="0"/>
        <w:rPr>
          <w:rFonts w:eastAsiaTheme="minorEastAsia"/>
          <w:kern w:val="0"/>
          <w:szCs w:val="21"/>
        </w:rPr>
      </w:pPr>
      <w:r>
        <w:rPr>
          <w:rFonts w:eastAsiaTheme="minorEastAsia"/>
          <w:kern w:val="0"/>
          <w:szCs w:val="21"/>
        </w:rPr>
        <w:t>谈判供应商资质要求：详见</w:t>
      </w:r>
      <w:r>
        <w:rPr>
          <w:rFonts w:eastAsiaTheme="minorEastAsia"/>
          <w:kern w:val="0"/>
          <w:szCs w:val="21"/>
        </w:rPr>
        <w:fldChar w:fldCharType="begin"/>
      </w:r>
      <w:r>
        <w:rPr>
          <w:rFonts w:eastAsiaTheme="minorEastAsia"/>
          <w:kern w:val="0"/>
          <w:szCs w:val="21"/>
        </w:rPr>
        <w:instrText xml:space="preserve"> REF 谈判须知前附表 \h </w:instrText>
      </w:r>
      <w:r>
        <w:rPr>
          <w:rFonts w:eastAsiaTheme="minorEastAsia"/>
          <w:kern w:val="0"/>
          <w:szCs w:val="21"/>
        </w:rPr>
        <w:fldChar w:fldCharType="separate"/>
      </w:r>
      <w:r>
        <w:rPr>
          <w:rFonts w:eastAsiaTheme="majorEastAsia"/>
        </w:rPr>
        <w:t>谈判须知前附表</w:t>
      </w:r>
      <w:r>
        <w:rPr>
          <w:rFonts w:eastAsiaTheme="minorEastAsia"/>
          <w:kern w:val="0"/>
          <w:szCs w:val="21"/>
        </w:rPr>
        <w:fldChar w:fldCharType="end"/>
      </w:r>
      <w:r>
        <w:rPr>
          <w:rFonts w:eastAsiaTheme="minorEastAsia"/>
          <w:kern w:val="0"/>
          <w:szCs w:val="21"/>
        </w:rPr>
        <w:t>第</w:t>
      </w:r>
      <w:r>
        <w:rPr>
          <w:rFonts w:eastAsiaTheme="minorEastAsia"/>
          <w:kern w:val="0"/>
          <w:szCs w:val="21"/>
        </w:rPr>
        <w:fldChar w:fldCharType="begin"/>
      </w:r>
      <w:r>
        <w:rPr>
          <w:rFonts w:eastAsiaTheme="minorEastAsia"/>
          <w:kern w:val="0"/>
          <w:szCs w:val="21"/>
        </w:rPr>
        <w:instrText xml:space="preserve"> REF _Ref477981505 \r \h </w:instrText>
      </w:r>
      <w:r>
        <w:rPr>
          <w:rFonts w:eastAsiaTheme="minorEastAsia"/>
          <w:kern w:val="0"/>
          <w:szCs w:val="21"/>
        </w:rPr>
        <w:fldChar w:fldCharType="separate"/>
      </w:r>
      <w:r>
        <w:rPr>
          <w:rFonts w:eastAsiaTheme="minorEastAsia"/>
          <w:kern w:val="0"/>
          <w:szCs w:val="21"/>
        </w:rPr>
        <w:t>2</w:t>
      </w:r>
      <w:r>
        <w:rPr>
          <w:rFonts w:eastAsiaTheme="minorEastAsia"/>
          <w:kern w:val="0"/>
          <w:szCs w:val="21"/>
        </w:rPr>
        <w:fldChar w:fldCharType="end"/>
      </w:r>
      <w:r>
        <w:rPr>
          <w:rFonts w:eastAsiaTheme="minorEastAsia"/>
          <w:kern w:val="0"/>
          <w:szCs w:val="21"/>
        </w:rPr>
        <w:t>项。</w:t>
      </w:r>
    </w:p>
    <w:p>
      <w:pPr>
        <w:widowControl/>
        <w:snapToGrid w:val="0"/>
        <w:spacing w:line="400" w:lineRule="exact"/>
        <w:ind w:firstLine="420" w:firstLineChars="200"/>
        <w:rPr>
          <w:rFonts w:eastAsiaTheme="minorEastAsia"/>
          <w:kern w:val="0"/>
          <w:szCs w:val="21"/>
        </w:rPr>
      </w:pPr>
      <w:r>
        <w:rPr>
          <w:rFonts w:eastAsiaTheme="minorEastAsia"/>
          <w:kern w:val="0"/>
          <w:szCs w:val="21"/>
        </w:rPr>
        <w:t>谈判供应商不应与“在本次谈判中，为采购中心设计编制技术规格、评审方法和其他文件的公司及其附属机构”有任何隶属关系和利益联系。只有在法律上和财务上独立运作并独立于采购中心的供应商才能参加谈判。</w:t>
      </w:r>
    </w:p>
    <w:p>
      <w:pPr>
        <w:widowControl/>
        <w:snapToGrid w:val="0"/>
        <w:spacing w:line="400" w:lineRule="exact"/>
        <w:ind w:firstLine="420" w:firstLineChars="200"/>
        <w:rPr>
          <w:rFonts w:eastAsiaTheme="minorEastAsia"/>
          <w:kern w:val="0"/>
          <w:szCs w:val="21"/>
        </w:rPr>
      </w:pPr>
      <w:r>
        <w:rPr>
          <w:rFonts w:eastAsiaTheme="minorEastAsia"/>
          <w:kern w:val="0"/>
          <w:szCs w:val="21"/>
        </w:rPr>
        <w:t>如果谈判供应商代表不是法定代表人，须持有《法定代表人授权委托书》(必须按</w:t>
      </w:r>
      <w:r>
        <w:rPr>
          <w:rFonts w:hint="eastAsia" w:eastAsiaTheme="minorEastAsia"/>
          <w:kern w:val="0"/>
          <w:szCs w:val="21"/>
        </w:rPr>
        <w:t>“</w:t>
      </w:r>
      <w:r>
        <w:rPr>
          <w:rFonts w:eastAsiaTheme="minorEastAsia"/>
          <w:kern w:val="0"/>
          <w:szCs w:val="21"/>
        </w:rPr>
        <w:fldChar w:fldCharType="begin"/>
      </w:r>
      <w:r>
        <w:rPr>
          <w:rFonts w:eastAsiaTheme="minorEastAsia"/>
          <w:kern w:val="0"/>
          <w:szCs w:val="21"/>
        </w:rPr>
        <w:instrText xml:space="preserve"> REF _Ref477961953 \h </w:instrText>
      </w:r>
      <w:r>
        <w:rPr>
          <w:rFonts w:eastAsiaTheme="minorEastAsia"/>
          <w:kern w:val="0"/>
          <w:szCs w:val="21"/>
        </w:rPr>
        <w:fldChar w:fldCharType="separate"/>
      </w:r>
      <w:r>
        <w:rPr>
          <w:rFonts w:eastAsiaTheme="majorEastAsia"/>
        </w:rPr>
        <w:t>第六部分  谈判响应文件格式</w:t>
      </w:r>
      <w:r>
        <w:rPr>
          <w:rFonts w:eastAsiaTheme="minorEastAsia"/>
          <w:kern w:val="0"/>
          <w:szCs w:val="21"/>
        </w:rPr>
        <w:fldChar w:fldCharType="end"/>
      </w:r>
      <w:r>
        <w:rPr>
          <w:rFonts w:hint="eastAsia" w:eastAsiaTheme="minorEastAsia"/>
          <w:kern w:val="0"/>
          <w:szCs w:val="21"/>
        </w:rPr>
        <w:t>”</w:t>
      </w:r>
      <w:r>
        <w:rPr>
          <w:rFonts w:eastAsiaTheme="minorEastAsia"/>
          <w:kern w:val="0"/>
          <w:szCs w:val="21"/>
        </w:rPr>
        <w:t>统一格式填写)。</w:t>
      </w:r>
    </w:p>
    <w:p>
      <w:pPr>
        <w:pStyle w:val="5"/>
        <w:numPr>
          <w:ilvl w:val="3"/>
          <w:numId w:val="11"/>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代理商</w:t>
      </w:r>
    </w:p>
    <w:p>
      <w:pPr>
        <w:widowControl/>
        <w:snapToGrid w:val="0"/>
        <w:spacing w:line="400" w:lineRule="exact"/>
        <w:ind w:firstLine="420" w:firstLineChars="200"/>
        <w:rPr>
          <w:rFonts w:eastAsiaTheme="minorEastAsia"/>
          <w:kern w:val="0"/>
          <w:szCs w:val="21"/>
        </w:rPr>
      </w:pPr>
      <w:r>
        <w:rPr>
          <w:rFonts w:eastAsiaTheme="minorEastAsia"/>
          <w:kern w:val="0"/>
          <w:szCs w:val="21"/>
        </w:rPr>
        <w:t>本次谈判是否允许代理商（供应商提供的货物不是自己制造的，下同）参与，详见</w:t>
      </w:r>
      <w:r>
        <w:rPr>
          <w:rFonts w:eastAsiaTheme="minorEastAsia"/>
          <w:kern w:val="0"/>
          <w:szCs w:val="21"/>
        </w:rPr>
        <w:fldChar w:fldCharType="begin"/>
      </w:r>
      <w:r>
        <w:rPr>
          <w:rFonts w:eastAsiaTheme="minorEastAsia"/>
          <w:kern w:val="0"/>
          <w:szCs w:val="21"/>
        </w:rPr>
        <w:instrText xml:space="preserve"> REF 谈判须知前附表 \h </w:instrText>
      </w:r>
      <w:r>
        <w:rPr>
          <w:rFonts w:eastAsiaTheme="minorEastAsia"/>
          <w:kern w:val="0"/>
          <w:szCs w:val="21"/>
        </w:rPr>
        <w:fldChar w:fldCharType="separate"/>
      </w:r>
      <w:r>
        <w:rPr>
          <w:rFonts w:eastAsiaTheme="majorEastAsia"/>
        </w:rPr>
        <w:t>谈判须知前附表</w:t>
      </w:r>
      <w:r>
        <w:rPr>
          <w:rFonts w:eastAsiaTheme="minorEastAsia"/>
          <w:kern w:val="0"/>
          <w:szCs w:val="21"/>
        </w:rPr>
        <w:fldChar w:fldCharType="end"/>
      </w:r>
      <w:r>
        <w:rPr>
          <w:rFonts w:eastAsiaTheme="minorEastAsia"/>
          <w:kern w:val="0"/>
          <w:szCs w:val="21"/>
        </w:rPr>
        <w:t>第</w:t>
      </w:r>
      <w:r>
        <w:rPr>
          <w:rFonts w:eastAsiaTheme="minorEastAsia"/>
          <w:kern w:val="0"/>
          <w:szCs w:val="21"/>
        </w:rPr>
        <w:fldChar w:fldCharType="begin"/>
      </w:r>
      <w:r>
        <w:rPr>
          <w:rFonts w:eastAsiaTheme="minorEastAsia"/>
          <w:kern w:val="0"/>
          <w:szCs w:val="21"/>
        </w:rPr>
        <w:instrText xml:space="preserve"> REF _Ref477981529 \r \h </w:instrText>
      </w:r>
      <w:r>
        <w:rPr>
          <w:rFonts w:eastAsiaTheme="minorEastAsia"/>
          <w:kern w:val="0"/>
          <w:szCs w:val="21"/>
        </w:rPr>
        <w:fldChar w:fldCharType="separate"/>
      </w:r>
      <w:r>
        <w:rPr>
          <w:rFonts w:eastAsiaTheme="minorEastAsia"/>
          <w:kern w:val="0"/>
          <w:szCs w:val="21"/>
        </w:rPr>
        <w:t>3</w:t>
      </w:r>
      <w:r>
        <w:rPr>
          <w:rFonts w:eastAsiaTheme="minorEastAsia"/>
          <w:kern w:val="0"/>
          <w:szCs w:val="21"/>
        </w:rPr>
        <w:fldChar w:fldCharType="end"/>
      </w:r>
      <w:r>
        <w:rPr>
          <w:rFonts w:eastAsiaTheme="minorEastAsia"/>
          <w:kern w:val="0"/>
          <w:szCs w:val="21"/>
        </w:rPr>
        <w:t>项。如果允许代理商参与，代理商应遵守下列要求：</w:t>
      </w:r>
    </w:p>
    <w:p>
      <w:pPr>
        <w:pStyle w:val="51"/>
        <w:widowControl/>
        <w:numPr>
          <w:ilvl w:val="0"/>
          <w:numId w:val="13"/>
        </w:numPr>
        <w:spacing w:line="400" w:lineRule="exact"/>
        <w:ind w:firstLineChars="0"/>
        <w:rPr>
          <w:rFonts w:eastAsiaTheme="minorEastAsia"/>
          <w:kern w:val="0"/>
          <w:szCs w:val="21"/>
        </w:rPr>
      </w:pPr>
      <w:r>
        <w:rPr>
          <w:rFonts w:eastAsiaTheme="minorEastAsia"/>
          <w:kern w:val="0"/>
          <w:szCs w:val="21"/>
        </w:rPr>
        <w:t>按</w:t>
      </w:r>
      <w:r>
        <w:rPr>
          <w:rFonts w:eastAsiaTheme="minorEastAsia"/>
          <w:kern w:val="0"/>
          <w:szCs w:val="21"/>
        </w:rPr>
        <w:fldChar w:fldCharType="begin"/>
      </w:r>
      <w:r>
        <w:rPr>
          <w:rFonts w:eastAsiaTheme="minorEastAsia"/>
          <w:kern w:val="0"/>
          <w:szCs w:val="21"/>
        </w:rPr>
        <w:instrText xml:space="preserve"> REF 谈判须知前附表 \h </w:instrText>
      </w:r>
      <w:r>
        <w:rPr>
          <w:rFonts w:eastAsiaTheme="minorEastAsia"/>
          <w:kern w:val="0"/>
          <w:szCs w:val="21"/>
        </w:rPr>
        <w:fldChar w:fldCharType="separate"/>
      </w:r>
      <w:r>
        <w:rPr>
          <w:rFonts w:eastAsiaTheme="majorEastAsia"/>
        </w:rPr>
        <w:t>谈判须知前附表</w:t>
      </w:r>
      <w:r>
        <w:rPr>
          <w:rFonts w:eastAsiaTheme="minorEastAsia"/>
          <w:kern w:val="0"/>
          <w:szCs w:val="21"/>
        </w:rPr>
        <w:fldChar w:fldCharType="end"/>
      </w:r>
      <w:r>
        <w:rPr>
          <w:rFonts w:eastAsiaTheme="minorEastAsia"/>
          <w:kern w:val="0"/>
          <w:szCs w:val="21"/>
        </w:rPr>
        <w:t>第</w:t>
      </w:r>
      <w:r>
        <w:rPr>
          <w:rFonts w:eastAsiaTheme="minorEastAsia"/>
          <w:kern w:val="0"/>
          <w:szCs w:val="21"/>
        </w:rPr>
        <w:fldChar w:fldCharType="begin"/>
      </w:r>
      <w:r>
        <w:rPr>
          <w:rFonts w:eastAsiaTheme="minorEastAsia"/>
          <w:kern w:val="0"/>
          <w:szCs w:val="21"/>
        </w:rPr>
        <w:instrText xml:space="preserve"> REF _Ref477981542 \r \h </w:instrText>
      </w:r>
      <w:r>
        <w:rPr>
          <w:rFonts w:eastAsiaTheme="minorEastAsia"/>
          <w:kern w:val="0"/>
          <w:szCs w:val="21"/>
        </w:rPr>
        <w:fldChar w:fldCharType="separate"/>
      </w:r>
      <w:r>
        <w:rPr>
          <w:rFonts w:eastAsiaTheme="minorEastAsia"/>
          <w:kern w:val="0"/>
          <w:szCs w:val="21"/>
        </w:rPr>
        <w:t>4</w:t>
      </w:r>
      <w:r>
        <w:rPr>
          <w:rFonts w:eastAsiaTheme="minorEastAsia"/>
          <w:kern w:val="0"/>
          <w:szCs w:val="21"/>
        </w:rPr>
        <w:fldChar w:fldCharType="end"/>
      </w:r>
      <w:r>
        <w:rPr>
          <w:rFonts w:eastAsiaTheme="minorEastAsia"/>
          <w:kern w:val="0"/>
          <w:szCs w:val="21"/>
        </w:rPr>
        <w:t>项规定提供相关证明材料。</w:t>
      </w:r>
    </w:p>
    <w:p>
      <w:pPr>
        <w:pStyle w:val="51"/>
        <w:widowControl/>
        <w:numPr>
          <w:ilvl w:val="0"/>
          <w:numId w:val="13"/>
        </w:numPr>
        <w:spacing w:line="400" w:lineRule="exact"/>
        <w:ind w:firstLineChars="0"/>
        <w:rPr>
          <w:rFonts w:eastAsiaTheme="minorEastAsia"/>
          <w:kern w:val="0"/>
          <w:szCs w:val="21"/>
        </w:rPr>
      </w:pPr>
      <w:r>
        <w:rPr>
          <w:rFonts w:eastAsiaTheme="minorEastAsia"/>
          <w:kern w:val="0"/>
          <w:szCs w:val="21"/>
        </w:rPr>
        <w:t>如果本次谈判需要代理商提交货物生产制造厂商的授权，代理商应当按照</w:t>
      </w:r>
      <w:r>
        <w:rPr>
          <w:rFonts w:eastAsiaTheme="minorEastAsia"/>
          <w:kern w:val="0"/>
          <w:szCs w:val="21"/>
        </w:rPr>
        <w:fldChar w:fldCharType="begin"/>
      </w:r>
      <w:r>
        <w:rPr>
          <w:rFonts w:eastAsiaTheme="minorEastAsia"/>
          <w:kern w:val="0"/>
          <w:szCs w:val="21"/>
        </w:rPr>
        <w:instrText xml:space="preserve"> REF 谈判须知前附表 \h </w:instrText>
      </w:r>
      <w:r>
        <w:rPr>
          <w:rFonts w:eastAsiaTheme="minorEastAsia"/>
          <w:kern w:val="0"/>
          <w:szCs w:val="21"/>
        </w:rPr>
        <w:fldChar w:fldCharType="separate"/>
      </w:r>
      <w:r>
        <w:rPr>
          <w:rFonts w:eastAsiaTheme="majorEastAsia"/>
        </w:rPr>
        <w:t>谈判须知前附表</w:t>
      </w:r>
      <w:r>
        <w:rPr>
          <w:rFonts w:eastAsiaTheme="minorEastAsia"/>
          <w:kern w:val="0"/>
          <w:szCs w:val="21"/>
        </w:rPr>
        <w:fldChar w:fldCharType="end"/>
      </w:r>
      <w:r>
        <w:rPr>
          <w:rFonts w:eastAsiaTheme="minorEastAsia"/>
          <w:kern w:val="0"/>
          <w:szCs w:val="21"/>
        </w:rPr>
        <w:t>中列出的厂家授权的设备清单提供授权。</w:t>
      </w:r>
    </w:p>
    <w:p>
      <w:pPr>
        <w:pStyle w:val="5"/>
        <w:numPr>
          <w:ilvl w:val="3"/>
          <w:numId w:val="11"/>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联合体</w:t>
      </w:r>
    </w:p>
    <w:p>
      <w:pPr>
        <w:widowControl/>
        <w:snapToGrid w:val="0"/>
        <w:spacing w:line="400" w:lineRule="exact"/>
        <w:ind w:firstLine="420" w:firstLineChars="200"/>
        <w:rPr>
          <w:rFonts w:eastAsiaTheme="minorEastAsia"/>
          <w:kern w:val="0"/>
          <w:szCs w:val="21"/>
        </w:rPr>
      </w:pPr>
      <w:r>
        <w:rPr>
          <w:rFonts w:eastAsiaTheme="minorEastAsia"/>
          <w:kern w:val="0"/>
          <w:szCs w:val="21"/>
        </w:rPr>
        <w:t>本次谈判是否允许由两个以上供应商组成一个联合体以一个谈判供应商身份共同参与，详见</w:t>
      </w:r>
      <w:r>
        <w:rPr>
          <w:rFonts w:eastAsiaTheme="minorEastAsia"/>
          <w:kern w:val="0"/>
          <w:szCs w:val="21"/>
        </w:rPr>
        <w:fldChar w:fldCharType="begin"/>
      </w:r>
      <w:r>
        <w:rPr>
          <w:rFonts w:eastAsiaTheme="minorEastAsia"/>
          <w:kern w:val="0"/>
          <w:szCs w:val="21"/>
        </w:rPr>
        <w:instrText xml:space="preserve"> REF 谈判须知前附表 \h </w:instrText>
      </w:r>
      <w:r>
        <w:rPr>
          <w:rFonts w:eastAsiaTheme="minorEastAsia"/>
          <w:kern w:val="0"/>
          <w:szCs w:val="21"/>
        </w:rPr>
        <w:fldChar w:fldCharType="separate"/>
      </w:r>
      <w:r>
        <w:rPr>
          <w:rFonts w:eastAsiaTheme="majorEastAsia"/>
        </w:rPr>
        <w:t>谈判须知前附表</w:t>
      </w:r>
      <w:r>
        <w:rPr>
          <w:rFonts w:eastAsiaTheme="minorEastAsia"/>
          <w:kern w:val="0"/>
          <w:szCs w:val="21"/>
        </w:rPr>
        <w:fldChar w:fldCharType="end"/>
      </w:r>
      <w:r>
        <w:rPr>
          <w:rFonts w:eastAsiaTheme="minorEastAsia"/>
          <w:kern w:val="0"/>
          <w:szCs w:val="21"/>
          <w:u w:val="single"/>
        </w:rPr>
        <w:t>第</w:t>
      </w:r>
      <w:r>
        <w:rPr>
          <w:rFonts w:eastAsiaTheme="minorEastAsia"/>
          <w:kern w:val="0"/>
          <w:szCs w:val="21"/>
          <w:u w:val="single"/>
        </w:rPr>
        <w:fldChar w:fldCharType="begin"/>
      </w:r>
      <w:r>
        <w:rPr>
          <w:rFonts w:eastAsiaTheme="minorEastAsia"/>
          <w:kern w:val="0"/>
          <w:szCs w:val="21"/>
          <w:u w:val="single"/>
        </w:rPr>
        <w:instrText xml:space="preserve"> REF _Ref477981569 \r \h </w:instrText>
      </w:r>
      <w:r>
        <w:rPr>
          <w:rFonts w:eastAsiaTheme="minorEastAsia"/>
          <w:kern w:val="0"/>
          <w:szCs w:val="21"/>
          <w:u w:val="single"/>
        </w:rPr>
        <w:fldChar w:fldCharType="separate"/>
      </w:r>
      <w:r>
        <w:rPr>
          <w:rFonts w:eastAsiaTheme="minorEastAsia"/>
          <w:kern w:val="0"/>
          <w:szCs w:val="21"/>
          <w:u w:val="single"/>
        </w:rPr>
        <w:t>6</w:t>
      </w:r>
      <w:r>
        <w:rPr>
          <w:rFonts w:eastAsiaTheme="minorEastAsia"/>
          <w:kern w:val="0"/>
          <w:szCs w:val="21"/>
          <w:u w:val="single"/>
        </w:rPr>
        <w:fldChar w:fldCharType="end"/>
      </w:r>
      <w:r>
        <w:rPr>
          <w:rFonts w:eastAsiaTheme="minorEastAsia"/>
          <w:kern w:val="0"/>
          <w:szCs w:val="21"/>
          <w:u w:val="single"/>
        </w:rPr>
        <w:t>项</w:t>
      </w:r>
      <w:r>
        <w:rPr>
          <w:rFonts w:eastAsiaTheme="minorEastAsia"/>
          <w:kern w:val="0"/>
          <w:szCs w:val="21"/>
        </w:rPr>
        <w:t>。如果允许联合体参与，联合体各方除符合上述各项规定外，还应符合下列要求：</w:t>
      </w:r>
    </w:p>
    <w:p>
      <w:pPr>
        <w:widowControl/>
        <w:snapToGrid w:val="0"/>
        <w:spacing w:line="400" w:lineRule="exact"/>
        <w:ind w:firstLine="420" w:firstLineChars="200"/>
        <w:rPr>
          <w:rFonts w:eastAsiaTheme="minorEastAsia"/>
          <w:kern w:val="0"/>
          <w:szCs w:val="21"/>
        </w:rPr>
      </w:pPr>
      <w:r>
        <w:rPr>
          <w:rFonts w:eastAsiaTheme="minorEastAsia"/>
          <w:kern w:val="0"/>
          <w:szCs w:val="21"/>
        </w:rPr>
        <w:t>联合体应提供“联合协议书”，该协议书对联合各方均具有法律约束力。 联合体必须确定 其中一方为全权代表参加谈判活动，并承担谈判及履约活动中的全部责任与义务，且联合体各方无论是否实际参加、发生的情形怎样，一旦该联合体实际开始参与谈判，联合体各方均应当就本次采购所引起或相关的任何事项、义务、责任、损失等承担连带责任。申请参与本项目的联合体成员各自均应具备政府有权机构核发的有效《企业法人营业执照》；均应是自主经营、独立核算、处于持续正常经营状态的经济实体；均应具有相应的行政主管部门核发的资质证书；均应在联合体各自分工范围内具备同类项目经历与业绩，在设备、人员、资金、安全、质量保证及环境保护等方面具有圆满完成本项目的能力。</w:t>
      </w:r>
    </w:p>
    <w:p>
      <w:pPr>
        <w:widowControl/>
        <w:snapToGrid w:val="0"/>
        <w:spacing w:line="400" w:lineRule="exact"/>
        <w:ind w:firstLine="420" w:firstLineChars="200"/>
        <w:rPr>
          <w:rFonts w:eastAsiaTheme="minorEastAsia"/>
          <w:kern w:val="0"/>
          <w:szCs w:val="21"/>
        </w:rPr>
      </w:pPr>
      <w:r>
        <w:rPr>
          <w:rFonts w:eastAsiaTheme="minorEastAsia"/>
          <w:kern w:val="0"/>
          <w:szCs w:val="21"/>
        </w:rPr>
        <w:t>由同一专业的供应商组成的联合体，在联合体内部分工职责范围内，按照资质等级较低    的供应商确定资质等级。</w:t>
      </w:r>
    </w:p>
    <w:p>
      <w:pPr>
        <w:widowControl/>
        <w:snapToGrid w:val="0"/>
        <w:spacing w:line="400" w:lineRule="exact"/>
        <w:ind w:firstLine="420" w:firstLineChars="200"/>
        <w:rPr>
          <w:rFonts w:eastAsiaTheme="minorEastAsia"/>
          <w:kern w:val="0"/>
          <w:szCs w:val="21"/>
        </w:rPr>
      </w:pPr>
      <w:r>
        <w:rPr>
          <w:rFonts w:eastAsiaTheme="minorEastAsia"/>
          <w:kern w:val="0"/>
          <w:szCs w:val="21"/>
        </w:rPr>
        <w:t>联合体成员至少应当有一方满足本项目规定的相应资质条件，并且联合体整体应当符合本项目的资质要求，否则将被拒绝。</w:t>
      </w:r>
    </w:p>
    <w:p>
      <w:pPr>
        <w:widowControl/>
        <w:snapToGrid w:val="0"/>
        <w:spacing w:line="400" w:lineRule="exact"/>
        <w:ind w:firstLine="420" w:firstLineChars="200"/>
        <w:rPr>
          <w:rFonts w:eastAsiaTheme="minorEastAsia"/>
          <w:kern w:val="0"/>
          <w:szCs w:val="21"/>
        </w:rPr>
      </w:pPr>
      <w:r>
        <w:rPr>
          <w:rFonts w:eastAsiaTheme="minorEastAsia"/>
          <w:kern w:val="0"/>
          <w:szCs w:val="21"/>
        </w:rPr>
        <w:t>联合体成交后，成交合同应由各成员的合法授权代表签字并加盖各成员公章，对联合体成员作为整体和他们各自作为独立体均具有法律约束力，但若该等签字及/或公章不齐全或缺乏，该联合体全权代表的签署或类似的意思表示人具有代表该联合体的签署及/或意思表示的法律效力，并且据此各成员为履行合同应向采购中心/采购人/任何相关第三方承担连带责任。</w:t>
      </w:r>
    </w:p>
    <w:p>
      <w:pPr>
        <w:widowControl/>
        <w:snapToGrid w:val="0"/>
        <w:spacing w:line="400" w:lineRule="exact"/>
        <w:ind w:firstLine="420" w:firstLineChars="200"/>
        <w:rPr>
          <w:rFonts w:eastAsiaTheme="minorEastAsia"/>
          <w:kern w:val="0"/>
          <w:szCs w:val="21"/>
        </w:rPr>
      </w:pPr>
      <w:r>
        <w:rPr>
          <w:rFonts w:eastAsiaTheme="minorEastAsia"/>
          <w:kern w:val="0"/>
          <w:szCs w:val="21"/>
        </w:rPr>
        <w:t>联合体及/或其成员通过协议、控股或分支机构或其它方式就供货及/或服务等与任何独立或非独立的他方构成联合、分属或其它关系、相关责任义务等，均由联合体及/或其成员与该他方自行协商约定，联合体及/或其成员与该他方之间的约定均仅属于其间分担权利义务与责任的办法，对采购中心/采购人/相关第三方均不具有任何约束或效力，且一旦发生与本项目谈判、协议及其履行相关的责任，均仅应由联合体及/或其成员与该他方各自或承担连带责任，而联合体及/或其成员依据本次谈判原所应承担的对采购中心/采购人/相关第三方的责任均并不因此被减、免。</w:t>
      </w:r>
    </w:p>
    <w:p>
      <w:pPr>
        <w:widowControl/>
        <w:snapToGrid w:val="0"/>
        <w:spacing w:line="400" w:lineRule="exact"/>
        <w:ind w:firstLine="420" w:firstLineChars="200"/>
        <w:rPr>
          <w:rFonts w:eastAsiaTheme="minorEastAsia"/>
          <w:kern w:val="0"/>
          <w:szCs w:val="21"/>
        </w:rPr>
      </w:pPr>
      <w:r>
        <w:rPr>
          <w:rFonts w:eastAsiaTheme="minorEastAsia"/>
          <w:kern w:val="0"/>
          <w:szCs w:val="21"/>
        </w:rPr>
        <w:t>联合体或其成员未经采购人书面同意，不得将其合同项下的权利或义务全部或部分转让给第三人，有关分包事项或服务委托等须事先取得采购人书面同意并且须遵守相关法律、法规、本次谈判的全部相关规定。</w:t>
      </w:r>
    </w:p>
    <w:p>
      <w:pPr>
        <w:widowControl/>
        <w:snapToGrid w:val="0"/>
        <w:spacing w:line="400" w:lineRule="exact"/>
        <w:ind w:firstLine="420" w:firstLineChars="200"/>
        <w:rPr>
          <w:rFonts w:eastAsiaTheme="minorEastAsia"/>
          <w:b/>
          <w:bCs/>
          <w:kern w:val="0"/>
          <w:szCs w:val="21"/>
        </w:rPr>
      </w:pPr>
      <w:r>
        <w:rPr>
          <w:rFonts w:eastAsiaTheme="minorEastAsia"/>
          <w:kern w:val="0"/>
          <w:szCs w:val="21"/>
        </w:rPr>
        <w:t>联合体各方均不得同时再以自己独立的名义单独参与，也不得再同时参加本项目其他联合体。若该等情形被发现，其谈判将被拒绝。</w:t>
      </w:r>
    </w:p>
    <w:p>
      <w:pPr>
        <w:pStyle w:val="5"/>
        <w:numPr>
          <w:ilvl w:val="3"/>
          <w:numId w:val="11"/>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谈判费用</w:t>
      </w:r>
    </w:p>
    <w:p>
      <w:pPr>
        <w:widowControl/>
        <w:snapToGrid w:val="0"/>
        <w:spacing w:line="400" w:lineRule="exact"/>
        <w:ind w:firstLine="420" w:firstLineChars="200"/>
        <w:rPr>
          <w:rFonts w:eastAsiaTheme="minorEastAsia"/>
          <w:kern w:val="0"/>
          <w:szCs w:val="21"/>
        </w:rPr>
      </w:pPr>
      <w:r>
        <w:rPr>
          <w:rFonts w:eastAsiaTheme="minorEastAsia"/>
          <w:kern w:val="0"/>
          <w:szCs w:val="21"/>
        </w:rPr>
        <w:t>谈判供应商应承担所有与准备和参加谈判有关的费用，采购人在任何情况下均无义务和责任承担这些费用。</w:t>
      </w:r>
    </w:p>
    <w:p>
      <w:pPr>
        <w:pStyle w:val="4"/>
        <w:keepNext/>
        <w:keepLines/>
        <w:numPr>
          <w:ilvl w:val="0"/>
          <w:numId w:val="10"/>
        </w:numPr>
        <w:spacing w:before="260" w:beforeAutospacing="0" w:after="260" w:afterAutospacing="0" w:line="415" w:lineRule="auto"/>
        <w:jc w:val="both"/>
        <w:rPr>
          <w:rFonts w:hint="default" w:ascii="Times New Roman" w:hAnsi="Times New Roman" w:eastAsiaTheme="minorEastAsia"/>
          <w:bCs/>
          <w:kern w:val="2"/>
          <w:sz w:val="32"/>
          <w:szCs w:val="32"/>
        </w:rPr>
      </w:pPr>
      <w:bookmarkStart w:id="61" w:name="_Toc497145123"/>
      <w:r>
        <w:rPr>
          <w:rFonts w:ascii="Times New Roman" w:hAnsi="Times New Roman" w:eastAsiaTheme="minorEastAsia"/>
          <w:bCs/>
          <w:kern w:val="2"/>
          <w:sz w:val="32"/>
          <w:szCs w:val="32"/>
        </w:rPr>
        <w:t>竞争性谈判文件</w:t>
      </w:r>
      <w:bookmarkEnd w:id="61"/>
    </w:p>
    <w:p>
      <w:pPr>
        <w:pStyle w:val="5"/>
        <w:numPr>
          <w:ilvl w:val="0"/>
          <w:numId w:val="14"/>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竞争性谈判文件</w:t>
      </w:r>
    </w:p>
    <w:p>
      <w:pPr>
        <w:widowControl/>
        <w:snapToGrid w:val="0"/>
        <w:spacing w:line="400" w:lineRule="exact"/>
        <w:ind w:firstLine="420" w:firstLineChars="200"/>
        <w:rPr>
          <w:rFonts w:eastAsiaTheme="minorEastAsia"/>
          <w:kern w:val="0"/>
          <w:szCs w:val="21"/>
        </w:rPr>
      </w:pPr>
      <w:r>
        <w:rPr>
          <w:rFonts w:eastAsiaTheme="minorEastAsia"/>
          <w:kern w:val="0"/>
          <w:szCs w:val="21"/>
        </w:rPr>
        <w:t>竞争性谈判文件由下列六部分内容组成：</w:t>
      </w:r>
    </w:p>
    <w:p>
      <w:pPr>
        <w:widowControl/>
        <w:snapToGrid w:val="0"/>
        <w:spacing w:line="400" w:lineRule="exact"/>
        <w:ind w:firstLine="420" w:firstLineChars="200"/>
        <w:rPr>
          <w:rFonts w:eastAsiaTheme="minorEastAsia"/>
          <w:kern w:val="0"/>
          <w:szCs w:val="21"/>
        </w:rPr>
      </w:pPr>
      <w:r>
        <w:rPr>
          <w:rFonts w:eastAsiaTheme="minorEastAsia"/>
          <w:kern w:val="0"/>
          <w:szCs w:val="21"/>
        </w:rPr>
        <w:fldChar w:fldCharType="begin"/>
      </w:r>
      <w:r>
        <w:rPr>
          <w:rFonts w:eastAsiaTheme="minorEastAsia"/>
          <w:b/>
          <w:bCs/>
          <w:kern w:val="0"/>
          <w:szCs w:val="21"/>
        </w:rPr>
        <w:instrText xml:space="preserve"> </w:instrText>
      </w:r>
      <w:r>
        <w:rPr>
          <w:rFonts w:hint="eastAsia" w:eastAsiaTheme="minorEastAsia"/>
          <w:b/>
          <w:bCs/>
          <w:kern w:val="0"/>
          <w:szCs w:val="21"/>
        </w:rPr>
        <w:instrText xml:space="preserve">REF _Ref477964009 \h</w:instrText>
      </w:r>
      <w:r>
        <w:rPr>
          <w:rFonts w:eastAsiaTheme="minorEastAsia"/>
          <w:b/>
          <w:bCs/>
          <w:kern w:val="0"/>
          <w:szCs w:val="21"/>
        </w:rPr>
        <w:instrText xml:space="preserve"> </w:instrText>
      </w:r>
      <w:r>
        <w:rPr>
          <w:rFonts w:eastAsiaTheme="minorEastAsia"/>
          <w:kern w:val="0"/>
          <w:szCs w:val="21"/>
        </w:rPr>
        <w:fldChar w:fldCharType="separate"/>
      </w:r>
      <w:r>
        <w:rPr>
          <w:rFonts w:eastAsiaTheme="majorEastAsia"/>
        </w:rPr>
        <w:t>第一部分  谈判邀请</w:t>
      </w:r>
      <w:r>
        <w:rPr>
          <w:rFonts w:eastAsiaTheme="minorEastAsia"/>
          <w:kern w:val="0"/>
          <w:szCs w:val="21"/>
        </w:rPr>
        <w:fldChar w:fldCharType="end"/>
      </w:r>
    </w:p>
    <w:p>
      <w:pPr>
        <w:widowControl/>
        <w:snapToGrid w:val="0"/>
        <w:spacing w:line="400" w:lineRule="exact"/>
        <w:ind w:firstLine="420" w:firstLineChars="200"/>
        <w:rPr>
          <w:rFonts w:eastAsiaTheme="minorEastAsia"/>
          <w:kern w:val="0"/>
          <w:szCs w:val="21"/>
        </w:rPr>
      </w:pPr>
      <w:r>
        <w:rPr>
          <w:rFonts w:eastAsiaTheme="minorEastAsia"/>
          <w:kern w:val="0"/>
          <w:szCs w:val="21"/>
        </w:rPr>
        <w:fldChar w:fldCharType="begin"/>
      </w:r>
      <w:r>
        <w:rPr>
          <w:rFonts w:eastAsiaTheme="minorEastAsia"/>
          <w:kern w:val="0"/>
          <w:szCs w:val="21"/>
        </w:rPr>
        <w:instrText xml:space="preserve"> REF _Ref477964011 \h </w:instrText>
      </w:r>
      <w:r>
        <w:rPr>
          <w:rFonts w:eastAsiaTheme="minorEastAsia"/>
          <w:kern w:val="0"/>
          <w:szCs w:val="21"/>
        </w:rPr>
        <w:fldChar w:fldCharType="separate"/>
      </w:r>
      <w:r>
        <w:rPr>
          <w:rFonts w:eastAsiaTheme="majorEastAsia"/>
        </w:rPr>
        <w:t>第二部分  谈判须知前附表</w:t>
      </w:r>
      <w:r>
        <w:rPr>
          <w:rFonts w:eastAsiaTheme="minorEastAsia"/>
          <w:kern w:val="0"/>
          <w:szCs w:val="21"/>
        </w:rPr>
        <w:fldChar w:fldCharType="end"/>
      </w:r>
    </w:p>
    <w:p>
      <w:pPr>
        <w:widowControl/>
        <w:snapToGrid w:val="0"/>
        <w:spacing w:line="400" w:lineRule="exact"/>
        <w:ind w:firstLine="420" w:firstLineChars="200"/>
        <w:rPr>
          <w:rFonts w:eastAsiaTheme="minorEastAsia"/>
          <w:kern w:val="0"/>
          <w:szCs w:val="21"/>
        </w:rPr>
      </w:pPr>
      <w:r>
        <w:rPr>
          <w:rFonts w:eastAsiaTheme="minorEastAsia"/>
          <w:kern w:val="0"/>
          <w:szCs w:val="21"/>
        </w:rPr>
        <w:fldChar w:fldCharType="begin"/>
      </w:r>
      <w:r>
        <w:rPr>
          <w:rFonts w:eastAsiaTheme="minorEastAsia"/>
          <w:kern w:val="0"/>
          <w:szCs w:val="21"/>
        </w:rPr>
        <w:instrText xml:space="preserve"> REF _Ref477964012 \h </w:instrText>
      </w:r>
      <w:r>
        <w:rPr>
          <w:rFonts w:eastAsiaTheme="minorEastAsia"/>
          <w:kern w:val="0"/>
          <w:szCs w:val="21"/>
        </w:rPr>
        <w:fldChar w:fldCharType="separate"/>
      </w:r>
      <w:r>
        <w:rPr>
          <w:rFonts w:eastAsiaTheme="majorEastAsia"/>
        </w:rPr>
        <w:t>第三部分  响应人须知</w:t>
      </w:r>
      <w:r>
        <w:rPr>
          <w:rFonts w:eastAsiaTheme="minorEastAsia"/>
          <w:kern w:val="0"/>
          <w:szCs w:val="21"/>
        </w:rPr>
        <w:fldChar w:fldCharType="end"/>
      </w:r>
    </w:p>
    <w:p>
      <w:pPr>
        <w:widowControl/>
        <w:snapToGrid w:val="0"/>
        <w:spacing w:line="400" w:lineRule="exact"/>
        <w:ind w:firstLine="420" w:firstLineChars="200"/>
        <w:rPr>
          <w:rFonts w:eastAsiaTheme="minorEastAsia"/>
          <w:kern w:val="0"/>
          <w:szCs w:val="21"/>
        </w:rPr>
      </w:pPr>
      <w:r>
        <w:rPr>
          <w:rFonts w:eastAsiaTheme="minorEastAsia"/>
          <w:kern w:val="0"/>
          <w:szCs w:val="21"/>
        </w:rPr>
        <w:fldChar w:fldCharType="begin"/>
      </w:r>
      <w:r>
        <w:rPr>
          <w:rFonts w:eastAsiaTheme="minorEastAsia"/>
          <w:kern w:val="0"/>
          <w:szCs w:val="21"/>
        </w:rPr>
        <w:instrText xml:space="preserve"> REF _Ref477964013 \h </w:instrText>
      </w:r>
      <w:r>
        <w:rPr>
          <w:rFonts w:eastAsiaTheme="minorEastAsia"/>
          <w:kern w:val="0"/>
          <w:szCs w:val="21"/>
        </w:rPr>
        <w:fldChar w:fldCharType="separate"/>
      </w:r>
      <w:r>
        <w:rPr>
          <w:rFonts w:eastAsiaTheme="majorEastAsia"/>
        </w:rPr>
        <w:t>第四部分  评标标准和评标办法</w:t>
      </w:r>
      <w:r>
        <w:rPr>
          <w:rFonts w:eastAsiaTheme="minorEastAsia"/>
          <w:kern w:val="0"/>
          <w:szCs w:val="21"/>
        </w:rPr>
        <w:fldChar w:fldCharType="end"/>
      </w:r>
    </w:p>
    <w:p>
      <w:pPr>
        <w:widowControl/>
        <w:snapToGrid w:val="0"/>
        <w:spacing w:line="400" w:lineRule="exact"/>
        <w:ind w:firstLine="420" w:firstLineChars="200"/>
        <w:rPr>
          <w:rFonts w:eastAsiaTheme="minorEastAsia"/>
          <w:kern w:val="0"/>
          <w:szCs w:val="21"/>
        </w:rPr>
      </w:pPr>
      <w:r>
        <w:rPr>
          <w:rFonts w:eastAsiaTheme="minorEastAsia"/>
          <w:kern w:val="0"/>
          <w:szCs w:val="21"/>
        </w:rPr>
        <w:fldChar w:fldCharType="begin"/>
      </w:r>
      <w:r>
        <w:rPr>
          <w:rFonts w:eastAsiaTheme="minorEastAsia"/>
          <w:kern w:val="0"/>
          <w:szCs w:val="21"/>
        </w:rPr>
        <w:instrText xml:space="preserve"> REF _Ref477961415 \h </w:instrText>
      </w:r>
      <w:r>
        <w:rPr>
          <w:rFonts w:eastAsiaTheme="minorEastAsia"/>
          <w:kern w:val="0"/>
          <w:szCs w:val="21"/>
        </w:rPr>
        <w:fldChar w:fldCharType="separate"/>
      </w:r>
      <w:r>
        <w:rPr>
          <w:rFonts w:eastAsiaTheme="majorEastAsia"/>
        </w:rPr>
        <w:t>第</w:t>
      </w:r>
      <w:r>
        <w:rPr>
          <w:rFonts w:hint="eastAsia" w:eastAsiaTheme="majorEastAsia"/>
        </w:rPr>
        <w:t>五</w:t>
      </w:r>
      <w:r>
        <w:rPr>
          <w:rFonts w:eastAsiaTheme="majorEastAsia"/>
        </w:rPr>
        <w:t xml:space="preserve">部分  </w:t>
      </w:r>
      <w:r>
        <w:rPr>
          <w:rFonts w:hint="eastAsia" w:eastAsiaTheme="majorEastAsia"/>
        </w:rPr>
        <w:t>谈判货物、服务的具体</w:t>
      </w:r>
      <w:r>
        <w:rPr>
          <w:rFonts w:eastAsiaTheme="majorEastAsia"/>
        </w:rPr>
        <w:t>要求</w:t>
      </w:r>
      <w:r>
        <w:rPr>
          <w:rFonts w:eastAsiaTheme="minorEastAsia"/>
          <w:kern w:val="0"/>
          <w:szCs w:val="21"/>
        </w:rPr>
        <w:fldChar w:fldCharType="end"/>
      </w:r>
    </w:p>
    <w:p>
      <w:pPr>
        <w:widowControl/>
        <w:snapToGrid w:val="0"/>
        <w:spacing w:line="400" w:lineRule="exact"/>
        <w:ind w:firstLine="420" w:firstLineChars="200"/>
        <w:rPr>
          <w:rFonts w:eastAsiaTheme="minorEastAsia"/>
          <w:b/>
          <w:bCs/>
          <w:kern w:val="0"/>
          <w:szCs w:val="21"/>
        </w:rPr>
      </w:pPr>
      <w:r>
        <w:rPr>
          <w:rFonts w:eastAsiaTheme="minorEastAsia"/>
          <w:kern w:val="0"/>
          <w:szCs w:val="21"/>
        </w:rPr>
        <w:fldChar w:fldCharType="begin"/>
      </w:r>
      <w:r>
        <w:rPr>
          <w:rFonts w:eastAsiaTheme="minorEastAsia"/>
          <w:kern w:val="0"/>
          <w:szCs w:val="21"/>
        </w:rPr>
        <w:instrText xml:space="preserve"> REF _Ref477961953 \h </w:instrText>
      </w:r>
      <w:r>
        <w:rPr>
          <w:rFonts w:eastAsiaTheme="minorEastAsia"/>
          <w:kern w:val="0"/>
          <w:szCs w:val="21"/>
        </w:rPr>
        <w:fldChar w:fldCharType="separate"/>
      </w:r>
      <w:r>
        <w:rPr>
          <w:rFonts w:eastAsiaTheme="majorEastAsia"/>
        </w:rPr>
        <w:t>第六部分  谈判响应文件格式</w:t>
      </w:r>
      <w:r>
        <w:rPr>
          <w:rFonts w:eastAsiaTheme="minorEastAsia"/>
          <w:kern w:val="0"/>
          <w:szCs w:val="21"/>
        </w:rPr>
        <w:fldChar w:fldCharType="end"/>
      </w:r>
    </w:p>
    <w:p>
      <w:pPr>
        <w:widowControl/>
        <w:snapToGrid w:val="0"/>
        <w:spacing w:line="400" w:lineRule="exact"/>
        <w:ind w:firstLine="420" w:firstLineChars="200"/>
        <w:rPr>
          <w:rFonts w:eastAsiaTheme="minorEastAsia"/>
          <w:kern w:val="0"/>
          <w:szCs w:val="21"/>
        </w:rPr>
      </w:pPr>
      <w:r>
        <w:rPr>
          <w:rFonts w:eastAsiaTheme="minorEastAsia"/>
          <w:kern w:val="0"/>
          <w:szCs w:val="21"/>
        </w:rPr>
        <w:t>谈判供应商应详细阅读竞争性谈判文件的全部内容。如果谈判供应商没有按照竞争性谈   判文件要求提交全部资料或者没有对竞争性谈判文件在各方面的要求都做出实质性响应，可能导致其谈判被拒绝。</w:t>
      </w:r>
    </w:p>
    <w:p>
      <w:pPr>
        <w:pStyle w:val="5"/>
        <w:numPr>
          <w:ilvl w:val="0"/>
          <w:numId w:val="14"/>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竞争性谈判文件的澄清、修改</w:t>
      </w:r>
    </w:p>
    <w:p>
      <w:pPr>
        <w:widowControl/>
        <w:snapToGrid w:val="0"/>
        <w:spacing w:line="400" w:lineRule="exact"/>
        <w:ind w:firstLine="420" w:firstLineChars="200"/>
        <w:rPr>
          <w:rFonts w:eastAsiaTheme="minorEastAsia"/>
          <w:b/>
          <w:bCs/>
          <w:kern w:val="0"/>
          <w:szCs w:val="21"/>
        </w:rPr>
      </w:pPr>
      <w:r>
        <w:rPr>
          <w:rFonts w:eastAsiaTheme="minorEastAsia"/>
          <w:kern w:val="0"/>
          <w:szCs w:val="21"/>
        </w:rPr>
        <w:t>任何已领取了竞争性谈判文件的谈判供应商，均可要求对竞争性谈判文件进行澄清、修改。澄清要求应按谈判邀请中的联系地址以书面形式（包括书面材料、信函、传真等，下同）送达采购中心和采购人，采购中心或采购人将以书面形式予以答复，并以书面方式送达要求澄清的谈判供应商。答复中包括原提出的问题，但不包括问题的来源。</w:t>
      </w:r>
    </w:p>
    <w:p>
      <w:pPr>
        <w:widowControl/>
        <w:snapToGrid w:val="0"/>
        <w:spacing w:line="400" w:lineRule="exact"/>
        <w:ind w:firstLine="420" w:firstLineChars="200"/>
        <w:rPr>
          <w:rFonts w:eastAsiaTheme="minorEastAsia"/>
          <w:kern w:val="0"/>
          <w:szCs w:val="21"/>
        </w:rPr>
      </w:pPr>
      <w:r>
        <w:rPr>
          <w:rFonts w:eastAsiaTheme="minorEastAsia"/>
          <w:kern w:val="0"/>
          <w:szCs w:val="21"/>
        </w:rPr>
        <w:t>采购中心将视情况确定是否有必要组织供应商进行踏勘现场，以便供应商将实地环境作为谈判参考依据。如果组织踏勘现场，采购中心将通知踏勘现场的时间和地点。</w:t>
      </w:r>
    </w:p>
    <w:p>
      <w:pPr>
        <w:widowControl/>
        <w:snapToGrid w:val="0"/>
        <w:spacing w:line="400" w:lineRule="exact"/>
        <w:ind w:firstLine="420" w:firstLineChars="200"/>
        <w:rPr>
          <w:rFonts w:eastAsiaTheme="minorEastAsia"/>
          <w:kern w:val="0"/>
          <w:szCs w:val="21"/>
        </w:rPr>
      </w:pPr>
      <w:r>
        <w:rPr>
          <w:rFonts w:eastAsiaTheme="minorEastAsia"/>
          <w:kern w:val="0"/>
          <w:szCs w:val="21"/>
        </w:rPr>
        <w:t>在提交谈判响应文件截止期2日以前任何时候，采购中心无论出于何种原因，均可对竞争性谈判文件用补充文件的方式进行修改。</w:t>
      </w:r>
    </w:p>
    <w:p>
      <w:pPr>
        <w:widowControl/>
        <w:snapToGrid w:val="0"/>
        <w:spacing w:line="400" w:lineRule="exact"/>
        <w:ind w:firstLine="420" w:firstLineChars="200"/>
        <w:rPr>
          <w:rFonts w:eastAsiaTheme="minorEastAsia"/>
          <w:kern w:val="0"/>
          <w:szCs w:val="21"/>
        </w:rPr>
      </w:pPr>
      <w:r>
        <w:rPr>
          <w:rFonts w:eastAsiaTheme="minorEastAsia"/>
          <w:kern w:val="0"/>
          <w:szCs w:val="21"/>
        </w:rPr>
        <w:t>对竞争性谈判文件的修改，将通知已领取了竞争性谈判文件的谈判供应商。补充文件将作为竞争性谈判文件的组成部分，对所有领取了竞争性谈判文件的谈判供应商均具有约束力。谈判供应商应立即以书面形式回复确认已收到修改文件。</w:t>
      </w:r>
    </w:p>
    <w:p>
      <w:pPr>
        <w:widowControl/>
        <w:snapToGrid w:val="0"/>
        <w:spacing w:line="400" w:lineRule="exact"/>
        <w:ind w:firstLine="420" w:firstLineChars="200"/>
        <w:rPr>
          <w:rFonts w:eastAsiaTheme="minorEastAsia"/>
          <w:kern w:val="0"/>
          <w:szCs w:val="21"/>
        </w:rPr>
      </w:pPr>
      <w:r>
        <w:rPr>
          <w:rFonts w:eastAsiaTheme="minorEastAsia"/>
          <w:kern w:val="0"/>
          <w:szCs w:val="21"/>
        </w:rPr>
        <w:t>为使谈判供应商有足够的时间按竞争性谈判文件的修改要求考虑修正谈判响应文件，采购中心可酌情推迟谈判的截止日期和谈判日期，并将具体变更情况通知每一谈判供应商。</w:t>
      </w:r>
    </w:p>
    <w:p>
      <w:pPr>
        <w:pStyle w:val="5"/>
        <w:numPr>
          <w:ilvl w:val="0"/>
          <w:numId w:val="14"/>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通知</w:t>
      </w:r>
    </w:p>
    <w:p>
      <w:pPr>
        <w:widowControl/>
        <w:snapToGrid w:val="0"/>
        <w:spacing w:line="400" w:lineRule="exact"/>
        <w:ind w:firstLine="420" w:firstLineChars="200"/>
        <w:rPr>
          <w:rFonts w:eastAsiaTheme="minorEastAsia"/>
          <w:kern w:val="0"/>
          <w:szCs w:val="21"/>
        </w:rPr>
      </w:pPr>
      <w:r>
        <w:rPr>
          <w:rFonts w:eastAsiaTheme="minorEastAsia"/>
          <w:kern w:val="0"/>
          <w:szCs w:val="21"/>
        </w:rPr>
        <w:t>对与本项目有关的通知，采购中心将以书面或以在本次竞争性谈判公告刊登的媒体上发布公告的形式送达，请准备参与谈判的供应商予以关注。</w:t>
      </w:r>
    </w:p>
    <w:p>
      <w:pPr>
        <w:pStyle w:val="4"/>
        <w:keepNext/>
        <w:keepLines/>
        <w:numPr>
          <w:ilvl w:val="0"/>
          <w:numId w:val="10"/>
        </w:numPr>
        <w:spacing w:before="260" w:beforeAutospacing="0" w:after="260" w:afterAutospacing="0" w:line="415" w:lineRule="auto"/>
        <w:jc w:val="both"/>
        <w:rPr>
          <w:rFonts w:hint="default" w:ascii="Times New Roman" w:hAnsi="Times New Roman" w:eastAsiaTheme="minorEastAsia"/>
          <w:bCs/>
          <w:kern w:val="2"/>
          <w:sz w:val="32"/>
          <w:szCs w:val="32"/>
        </w:rPr>
      </w:pPr>
      <w:bookmarkStart w:id="62" w:name="_Toc497145124"/>
      <w:r>
        <w:rPr>
          <w:rFonts w:ascii="Times New Roman" w:hAnsi="Times New Roman" w:eastAsiaTheme="minorEastAsia"/>
          <w:bCs/>
          <w:kern w:val="2"/>
          <w:sz w:val="32"/>
          <w:szCs w:val="32"/>
        </w:rPr>
        <w:t>谈判响应文件</w:t>
      </w:r>
      <w:bookmarkEnd w:id="62"/>
    </w:p>
    <w:p>
      <w:pPr>
        <w:pStyle w:val="5"/>
        <w:numPr>
          <w:ilvl w:val="0"/>
          <w:numId w:val="15"/>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谈判响应文件的语言和计量单位</w:t>
      </w:r>
    </w:p>
    <w:p>
      <w:pPr>
        <w:widowControl/>
        <w:snapToGrid w:val="0"/>
        <w:spacing w:line="400" w:lineRule="exact"/>
        <w:ind w:firstLine="420" w:firstLineChars="200"/>
        <w:rPr>
          <w:rFonts w:eastAsiaTheme="minorEastAsia"/>
          <w:kern w:val="0"/>
          <w:szCs w:val="21"/>
        </w:rPr>
      </w:pPr>
      <w:r>
        <w:rPr>
          <w:rFonts w:eastAsiaTheme="minorEastAsia"/>
          <w:kern w:val="0"/>
          <w:szCs w:val="21"/>
        </w:rPr>
        <w:t>谈判供应商提交的以及谈判供应商与采购中心就有关谈判的所有来往函电均应使用中文简化字。</w:t>
      </w:r>
    </w:p>
    <w:p>
      <w:pPr>
        <w:widowControl/>
        <w:snapToGrid w:val="0"/>
        <w:spacing w:line="400" w:lineRule="exact"/>
        <w:ind w:firstLine="420" w:firstLineChars="200"/>
        <w:rPr>
          <w:rFonts w:eastAsiaTheme="minorEastAsia"/>
          <w:kern w:val="0"/>
          <w:szCs w:val="21"/>
        </w:rPr>
      </w:pPr>
      <w:r>
        <w:rPr>
          <w:rFonts w:eastAsiaTheme="minorEastAsia"/>
          <w:kern w:val="0"/>
          <w:szCs w:val="21"/>
        </w:rPr>
        <w:t>谈判供应商所提供的技术文件和资料，包括图纸中的说明，应使用中文简化字。所使用的计量单位，应使用国家法定计量单位。</w:t>
      </w:r>
    </w:p>
    <w:p>
      <w:pPr>
        <w:pStyle w:val="5"/>
        <w:numPr>
          <w:ilvl w:val="0"/>
          <w:numId w:val="15"/>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谈判响应文件的组成及相关要求</w:t>
      </w:r>
    </w:p>
    <w:p>
      <w:pPr>
        <w:widowControl/>
        <w:snapToGrid w:val="0"/>
        <w:spacing w:line="400" w:lineRule="exact"/>
        <w:ind w:firstLine="420" w:firstLineChars="200"/>
        <w:rPr>
          <w:rFonts w:eastAsiaTheme="minorEastAsia"/>
          <w:kern w:val="0"/>
          <w:szCs w:val="21"/>
        </w:rPr>
      </w:pPr>
      <w:r>
        <w:rPr>
          <w:rFonts w:eastAsiaTheme="minorEastAsia"/>
          <w:kern w:val="0"/>
          <w:szCs w:val="21"/>
        </w:rPr>
        <w:t>谈判响应文件分为商务和技术两个部分。为了方便评审，响应文件中的各项表格必须按照竞争性谈判文件格式要求制作。</w:t>
      </w:r>
    </w:p>
    <w:p>
      <w:pPr>
        <w:widowControl/>
        <w:snapToGrid w:val="0"/>
        <w:spacing w:line="400" w:lineRule="exact"/>
        <w:ind w:firstLine="420" w:firstLineChars="200"/>
        <w:rPr>
          <w:rFonts w:eastAsiaTheme="minorEastAsia"/>
          <w:kern w:val="0"/>
          <w:szCs w:val="21"/>
        </w:rPr>
      </w:pPr>
      <w:r>
        <w:rPr>
          <w:rFonts w:eastAsiaTheme="minorEastAsia"/>
          <w:kern w:val="0"/>
          <w:szCs w:val="21"/>
        </w:rPr>
        <w:t>谈判响应文件主要包括</w:t>
      </w:r>
      <w:r>
        <w:rPr>
          <w:rFonts w:eastAsiaTheme="minorEastAsia"/>
          <w:kern w:val="0"/>
          <w:szCs w:val="21"/>
        </w:rPr>
        <w:fldChar w:fldCharType="begin"/>
      </w:r>
      <w:r>
        <w:rPr>
          <w:rFonts w:eastAsiaTheme="minorEastAsia"/>
          <w:kern w:val="0"/>
          <w:szCs w:val="21"/>
        </w:rPr>
        <w:instrText xml:space="preserve"> REF 谈判须知前附表 \h </w:instrText>
      </w:r>
      <w:r>
        <w:rPr>
          <w:rFonts w:eastAsiaTheme="minorEastAsia"/>
          <w:kern w:val="0"/>
          <w:szCs w:val="21"/>
        </w:rPr>
        <w:fldChar w:fldCharType="separate"/>
      </w:r>
      <w:r>
        <w:rPr>
          <w:rFonts w:eastAsiaTheme="majorEastAsia"/>
        </w:rPr>
        <w:t>谈判须知前附表</w:t>
      </w:r>
      <w:r>
        <w:rPr>
          <w:rFonts w:eastAsiaTheme="minorEastAsia"/>
          <w:kern w:val="0"/>
          <w:szCs w:val="21"/>
        </w:rPr>
        <w:fldChar w:fldCharType="end"/>
      </w:r>
      <w:r>
        <w:rPr>
          <w:rFonts w:eastAsiaTheme="minorEastAsia"/>
          <w:kern w:val="0"/>
          <w:szCs w:val="21"/>
        </w:rPr>
        <w:t>中第</w:t>
      </w:r>
      <w:r>
        <w:rPr>
          <w:rFonts w:eastAsiaTheme="minorEastAsia"/>
          <w:kern w:val="0"/>
          <w:szCs w:val="21"/>
        </w:rPr>
        <w:fldChar w:fldCharType="begin"/>
      </w:r>
      <w:r>
        <w:rPr>
          <w:rFonts w:eastAsiaTheme="minorEastAsia"/>
          <w:kern w:val="0"/>
          <w:szCs w:val="21"/>
        </w:rPr>
        <w:instrText xml:space="preserve"> REF _Ref477981601 \r \h </w:instrText>
      </w:r>
      <w:r>
        <w:rPr>
          <w:rFonts w:eastAsiaTheme="minorEastAsia"/>
          <w:kern w:val="0"/>
          <w:szCs w:val="21"/>
        </w:rPr>
        <w:fldChar w:fldCharType="separate"/>
      </w:r>
      <w:r>
        <w:rPr>
          <w:rFonts w:eastAsiaTheme="minorEastAsia"/>
          <w:kern w:val="0"/>
          <w:szCs w:val="21"/>
        </w:rPr>
        <w:t>7</w:t>
      </w:r>
      <w:r>
        <w:rPr>
          <w:rFonts w:eastAsiaTheme="minorEastAsia"/>
          <w:kern w:val="0"/>
          <w:szCs w:val="21"/>
        </w:rPr>
        <w:fldChar w:fldCharType="end"/>
      </w:r>
      <w:r>
        <w:rPr>
          <w:rFonts w:hint="eastAsia" w:eastAsiaTheme="minorEastAsia"/>
          <w:kern w:val="0"/>
          <w:szCs w:val="21"/>
        </w:rPr>
        <w:t>、</w:t>
      </w:r>
      <w:r>
        <w:rPr>
          <w:rFonts w:eastAsiaTheme="minorEastAsia"/>
          <w:kern w:val="0"/>
          <w:szCs w:val="21"/>
        </w:rPr>
        <w:fldChar w:fldCharType="begin"/>
      </w:r>
      <w:r>
        <w:rPr>
          <w:rFonts w:eastAsiaTheme="minorEastAsia"/>
          <w:kern w:val="0"/>
          <w:szCs w:val="21"/>
        </w:rPr>
        <w:instrText xml:space="preserve"> </w:instrText>
      </w:r>
      <w:r>
        <w:rPr>
          <w:rFonts w:hint="eastAsia" w:eastAsiaTheme="minorEastAsia"/>
          <w:kern w:val="0"/>
          <w:szCs w:val="21"/>
        </w:rPr>
        <w:instrText xml:space="preserve">REF _Ref477981610 \r \h</w:instrText>
      </w:r>
      <w:r>
        <w:rPr>
          <w:rFonts w:eastAsiaTheme="minorEastAsia"/>
          <w:kern w:val="0"/>
          <w:szCs w:val="21"/>
        </w:rPr>
        <w:instrText xml:space="preserve"> </w:instrText>
      </w:r>
      <w:r>
        <w:rPr>
          <w:rFonts w:eastAsiaTheme="minorEastAsia"/>
          <w:kern w:val="0"/>
          <w:szCs w:val="21"/>
        </w:rPr>
        <w:fldChar w:fldCharType="separate"/>
      </w:r>
      <w:r>
        <w:rPr>
          <w:rFonts w:eastAsiaTheme="minorEastAsia"/>
          <w:kern w:val="0"/>
          <w:szCs w:val="21"/>
        </w:rPr>
        <w:t>8</w:t>
      </w:r>
      <w:r>
        <w:rPr>
          <w:rFonts w:eastAsiaTheme="minorEastAsia"/>
          <w:kern w:val="0"/>
          <w:szCs w:val="21"/>
        </w:rPr>
        <w:fldChar w:fldCharType="end"/>
      </w:r>
      <w:r>
        <w:rPr>
          <w:rFonts w:hint="eastAsia" w:eastAsiaTheme="minorEastAsia"/>
          <w:kern w:val="0"/>
          <w:szCs w:val="21"/>
        </w:rPr>
        <w:t>、</w:t>
      </w:r>
      <w:r>
        <w:rPr>
          <w:rFonts w:eastAsiaTheme="minorEastAsia"/>
          <w:kern w:val="0"/>
          <w:szCs w:val="21"/>
        </w:rPr>
        <w:fldChar w:fldCharType="begin"/>
      </w:r>
      <w:r>
        <w:rPr>
          <w:rFonts w:eastAsiaTheme="minorEastAsia"/>
          <w:kern w:val="0"/>
          <w:szCs w:val="21"/>
        </w:rPr>
        <w:instrText xml:space="preserve"> REF _Ref477981612 \r \h </w:instrText>
      </w:r>
      <w:r>
        <w:rPr>
          <w:rFonts w:eastAsiaTheme="minorEastAsia"/>
          <w:kern w:val="0"/>
          <w:szCs w:val="21"/>
        </w:rPr>
        <w:fldChar w:fldCharType="separate"/>
      </w:r>
      <w:r>
        <w:rPr>
          <w:rFonts w:eastAsiaTheme="minorEastAsia"/>
          <w:kern w:val="0"/>
          <w:szCs w:val="21"/>
        </w:rPr>
        <w:t>9</w:t>
      </w:r>
      <w:r>
        <w:rPr>
          <w:rFonts w:eastAsiaTheme="minorEastAsia"/>
          <w:kern w:val="0"/>
          <w:szCs w:val="21"/>
        </w:rPr>
        <w:fldChar w:fldCharType="end"/>
      </w:r>
      <w:r>
        <w:rPr>
          <w:rFonts w:eastAsiaTheme="minorEastAsia"/>
          <w:kern w:val="0"/>
          <w:szCs w:val="21"/>
        </w:rPr>
        <w:t>项，其中加*项目若有缺失，且在谈判规定时间内无法提交补正材料的，将导致谈判供应商被拒绝。</w:t>
      </w:r>
    </w:p>
    <w:p>
      <w:pPr>
        <w:widowControl/>
        <w:snapToGrid w:val="0"/>
        <w:spacing w:line="400" w:lineRule="exact"/>
        <w:ind w:firstLine="420" w:firstLineChars="200"/>
        <w:rPr>
          <w:rFonts w:eastAsiaTheme="minorEastAsia"/>
          <w:kern w:val="0"/>
          <w:szCs w:val="21"/>
        </w:rPr>
      </w:pPr>
      <w:r>
        <w:rPr>
          <w:rFonts w:eastAsiaTheme="minorEastAsia"/>
          <w:kern w:val="0"/>
          <w:szCs w:val="21"/>
        </w:rPr>
        <w:t>判响应文件规格幅面(A4)应与正文一致，使用宋体五号字，按照竞争性谈判文件第六部分谈判响应文件格式规定的顺序，统一编目编码装订。由于编排混乱导致判响应文件被误读或查找不到，其责任应当由谈判供应商承担。</w:t>
      </w:r>
      <w:r>
        <w:rPr>
          <w:rFonts w:eastAsiaTheme="minorEastAsia"/>
          <w:b/>
          <w:kern w:val="0"/>
          <w:szCs w:val="21"/>
        </w:rPr>
        <w:t>装订不得采用活页装订，否则，将导致谈判无效或者被拒绝。</w:t>
      </w:r>
      <w:r>
        <w:rPr>
          <w:rFonts w:hint="eastAsia" w:eastAsiaTheme="minorEastAsia"/>
          <w:kern w:val="0"/>
          <w:szCs w:val="21"/>
        </w:rPr>
        <w:t>响应文件的技术文件中的各项表格必须按照谈判文件第六部分格式要求制作。</w:t>
      </w:r>
    </w:p>
    <w:p>
      <w:pPr>
        <w:widowControl/>
        <w:snapToGrid w:val="0"/>
        <w:spacing w:line="400" w:lineRule="exact"/>
        <w:ind w:firstLine="422" w:firstLineChars="200"/>
        <w:rPr>
          <w:rFonts w:eastAsiaTheme="minorEastAsia"/>
          <w:kern w:val="0"/>
          <w:szCs w:val="21"/>
        </w:rPr>
      </w:pPr>
      <w:r>
        <w:rPr>
          <w:b/>
          <w:szCs w:val="21"/>
        </w:rPr>
        <w:t>响应文件正副本的书脊位置需按照竖版方式打印以下内容：“项目编号”、“项目名称”、“公司名称”。</w:t>
      </w:r>
    </w:p>
    <w:p>
      <w:pPr>
        <w:pStyle w:val="5"/>
        <w:numPr>
          <w:ilvl w:val="0"/>
          <w:numId w:val="15"/>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谈判内容填写说明</w:t>
      </w:r>
    </w:p>
    <w:p>
      <w:pPr>
        <w:widowControl/>
        <w:snapToGrid w:val="0"/>
        <w:spacing w:line="400" w:lineRule="exact"/>
        <w:ind w:firstLine="420" w:firstLineChars="200"/>
        <w:rPr>
          <w:rFonts w:eastAsiaTheme="minorEastAsia"/>
          <w:kern w:val="0"/>
          <w:szCs w:val="21"/>
        </w:rPr>
      </w:pPr>
      <w:r>
        <w:rPr>
          <w:rFonts w:eastAsiaTheme="minorEastAsia"/>
          <w:kern w:val="0"/>
          <w:szCs w:val="21"/>
        </w:rPr>
        <w:t>领取了竞争性谈判文件的谈判供应商应认真阅读文件的所有内容，按照竞争性谈判文件的要求编制完整的谈判响应文件。谈判响应文件应按照竞争性谈判文件规定的统一格式填写，严格按照规定的顺序装订成册并编制目录，由于编排混乱导致谈判响应文件被误读或查找不到，是谈判供应商的责任。</w:t>
      </w:r>
    </w:p>
    <w:p>
      <w:pPr>
        <w:widowControl/>
        <w:snapToGrid w:val="0"/>
        <w:spacing w:line="400" w:lineRule="exact"/>
        <w:ind w:firstLine="420" w:firstLineChars="200"/>
        <w:rPr>
          <w:rFonts w:eastAsiaTheme="minorEastAsia"/>
          <w:kern w:val="0"/>
          <w:szCs w:val="21"/>
        </w:rPr>
      </w:pPr>
      <w:r>
        <w:rPr>
          <w:rFonts w:eastAsiaTheme="minorEastAsia"/>
          <w:kern w:val="0"/>
          <w:szCs w:val="21"/>
        </w:rPr>
        <w:t xml:space="preserve"> 竞争性谈判文件对谈判响应文件格式有要求的应按格式逐项填写内容，不准有空项；无相应内容可填的项应填写“无”、“未测试”、“没有相应指标”等明确的回答文字。谈判响应文件中格式文件留有空项的，将被视为不完整响应的谈判响应文件，其谈判有可能被拒绝。</w:t>
      </w:r>
    </w:p>
    <w:p>
      <w:pPr>
        <w:widowControl/>
        <w:snapToGrid w:val="0"/>
        <w:spacing w:line="400" w:lineRule="exact"/>
        <w:ind w:firstLine="420" w:firstLineChars="200"/>
        <w:rPr>
          <w:rFonts w:eastAsiaTheme="minorEastAsia"/>
          <w:kern w:val="0"/>
          <w:szCs w:val="21"/>
        </w:rPr>
      </w:pPr>
      <w:r>
        <w:rPr>
          <w:rFonts w:eastAsiaTheme="minorEastAsia"/>
          <w:kern w:val="0"/>
          <w:szCs w:val="21"/>
        </w:rPr>
        <w:t>谈判供应商必须保证谈判响应文件所提供的全部资料真实可靠，并接受采购中心对其中任何资料进一步审查的要求。</w:t>
      </w:r>
    </w:p>
    <w:p>
      <w:pPr>
        <w:widowControl/>
        <w:snapToGrid w:val="0"/>
        <w:spacing w:line="400" w:lineRule="exact"/>
        <w:ind w:firstLine="420" w:firstLineChars="200"/>
        <w:rPr>
          <w:rFonts w:eastAsiaTheme="minorEastAsia"/>
          <w:kern w:val="0"/>
          <w:szCs w:val="21"/>
        </w:rPr>
      </w:pPr>
      <w:r>
        <w:rPr>
          <w:rFonts w:eastAsiaTheme="minorEastAsia"/>
          <w:kern w:val="0"/>
          <w:szCs w:val="21"/>
        </w:rPr>
        <w:t>报价一览表要求按格式统一填写，不得自行增减内容。</w:t>
      </w:r>
    </w:p>
    <w:p>
      <w:pPr>
        <w:widowControl/>
        <w:snapToGrid w:val="0"/>
        <w:spacing w:line="400" w:lineRule="exact"/>
        <w:ind w:firstLine="420" w:firstLineChars="200"/>
        <w:rPr>
          <w:rFonts w:eastAsiaTheme="minorEastAsia"/>
          <w:kern w:val="0"/>
          <w:szCs w:val="21"/>
        </w:rPr>
      </w:pPr>
      <w:r>
        <w:rPr>
          <w:rFonts w:hint="eastAsia" w:eastAsiaTheme="minorEastAsia"/>
          <w:kern w:val="0"/>
          <w:szCs w:val="21"/>
        </w:rPr>
        <w:t>响应人必须保证响应文件所提供的全部资料真实可靠，并接受采购人或谈判小组对其中任何资料进一步审查的要求。</w:t>
      </w:r>
    </w:p>
    <w:p>
      <w:pPr>
        <w:pStyle w:val="5"/>
        <w:numPr>
          <w:ilvl w:val="0"/>
          <w:numId w:val="15"/>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谈判供应商技术文件的编制及编目</w:t>
      </w:r>
    </w:p>
    <w:p>
      <w:pPr>
        <w:widowControl/>
        <w:snapToGrid w:val="0"/>
        <w:spacing w:line="400" w:lineRule="exact"/>
        <w:ind w:firstLine="420" w:firstLineChars="200"/>
        <w:rPr>
          <w:rFonts w:eastAsiaTheme="minorEastAsia"/>
          <w:kern w:val="0"/>
          <w:szCs w:val="21"/>
        </w:rPr>
      </w:pPr>
      <w:r>
        <w:rPr>
          <w:rFonts w:eastAsiaTheme="minorEastAsia"/>
          <w:kern w:val="0"/>
          <w:szCs w:val="21"/>
        </w:rPr>
        <w:t>谈判供应商技术文件规格幅面（A4）应与正文一致，按照竞争性谈判文件规定的顺序，统一编目编码装订。谈判供应商自行编制的技术文件应能够证明谈判供应商提供的货物及服务是符合竞争性谈判文件规定的合格的货物和服务。自行编写的技术文件包括但不限于</w:t>
      </w:r>
      <w:r>
        <w:rPr>
          <w:rFonts w:eastAsiaTheme="minorEastAsia"/>
          <w:kern w:val="0"/>
          <w:szCs w:val="21"/>
        </w:rPr>
        <w:fldChar w:fldCharType="begin"/>
      </w:r>
      <w:r>
        <w:rPr>
          <w:rFonts w:eastAsiaTheme="minorEastAsia"/>
          <w:kern w:val="0"/>
          <w:szCs w:val="21"/>
        </w:rPr>
        <w:instrText xml:space="preserve"> REF 谈判须知前附表 \h </w:instrText>
      </w:r>
      <w:r>
        <w:rPr>
          <w:rFonts w:eastAsiaTheme="minorEastAsia"/>
          <w:kern w:val="0"/>
          <w:szCs w:val="21"/>
        </w:rPr>
        <w:fldChar w:fldCharType="separate"/>
      </w:r>
      <w:r>
        <w:rPr>
          <w:rFonts w:eastAsiaTheme="majorEastAsia"/>
        </w:rPr>
        <w:t>谈判须知前附表</w:t>
      </w:r>
      <w:r>
        <w:rPr>
          <w:rFonts w:eastAsiaTheme="minorEastAsia"/>
          <w:kern w:val="0"/>
          <w:szCs w:val="21"/>
        </w:rPr>
        <w:fldChar w:fldCharType="end"/>
      </w:r>
      <w:r>
        <w:rPr>
          <w:rFonts w:eastAsiaTheme="minorEastAsia"/>
          <w:kern w:val="0"/>
          <w:szCs w:val="21"/>
        </w:rPr>
        <w:t>中第</w:t>
      </w:r>
      <w:r>
        <w:fldChar w:fldCharType="begin"/>
      </w:r>
      <w:r>
        <w:instrText xml:space="preserve"> REF _Ref477981612 \r \h  \* MERGEFORMAT </w:instrText>
      </w:r>
      <w:r>
        <w:fldChar w:fldCharType="separate"/>
      </w:r>
      <w:r>
        <w:rPr>
          <w:rFonts w:eastAsiaTheme="minorEastAsia"/>
          <w:kern w:val="0"/>
          <w:szCs w:val="21"/>
        </w:rPr>
        <w:t>9</w:t>
      </w:r>
      <w:r>
        <w:rPr>
          <w:rFonts w:eastAsiaTheme="minorEastAsia"/>
          <w:kern w:val="0"/>
          <w:szCs w:val="21"/>
        </w:rPr>
        <w:fldChar w:fldCharType="end"/>
      </w:r>
      <w:r>
        <w:rPr>
          <w:rFonts w:eastAsiaTheme="minorEastAsia"/>
          <w:kern w:val="0"/>
          <w:szCs w:val="21"/>
        </w:rPr>
        <w:t>项所列内容。</w:t>
      </w:r>
    </w:p>
    <w:p>
      <w:pPr>
        <w:pStyle w:val="5"/>
        <w:numPr>
          <w:ilvl w:val="0"/>
          <w:numId w:val="15"/>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报价要求</w:t>
      </w:r>
    </w:p>
    <w:p>
      <w:pPr>
        <w:widowControl/>
        <w:snapToGrid w:val="0"/>
        <w:spacing w:line="400" w:lineRule="exact"/>
        <w:ind w:firstLine="420" w:firstLineChars="200"/>
        <w:rPr>
          <w:rFonts w:eastAsiaTheme="minorEastAsia"/>
          <w:kern w:val="0"/>
          <w:szCs w:val="21"/>
        </w:rPr>
      </w:pPr>
      <w:r>
        <w:rPr>
          <w:rFonts w:eastAsiaTheme="minorEastAsia"/>
          <w:kern w:val="0"/>
          <w:szCs w:val="21"/>
        </w:rPr>
        <w:t>所有报价均以人民币元为计算单位。报价价格应该已经扣除所有同业折扣以及现金折扣。报价应已经包含了购买相关服务的费用和所需缴纳的所有税费。</w:t>
      </w:r>
    </w:p>
    <w:p>
      <w:pPr>
        <w:widowControl/>
        <w:snapToGrid w:val="0"/>
        <w:spacing w:line="400" w:lineRule="exact"/>
        <w:ind w:firstLine="420" w:firstLineChars="200"/>
        <w:rPr>
          <w:rFonts w:eastAsiaTheme="minorEastAsia"/>
          <w:kern w:val="0"/>
          <w:szCs w:val="21"/>
        </w:rPr>
      </w:pPr>
      <w:r>
        <w:rPr>
          <w:rFonts w:eastAsiaTheme="minorEastAsia"/>
          <w:kern w:val="0"/>
          <w:szCs w:val="21"/>
        </w:rPr>
        <w:t>谈判供应商要按货物数量、价格表(统一格式)的内容填写单价、总价及其他事项，并由法定代表人或谈判供应商代表签署。对于标准货物，每种规格只允许有一个报价，任何有选择的报价将导致该谈判人被拒绝。</w:t>
      </w:r>
    </w:p>
    <w:p>
      <w:pPr>
        <w:widowControl/>
        <w:snapToGrid w:val="0"/>
        <w:spacing w:line="400" w:lineRule="exact"/>
        <w:ind w:firstLine="420" w:firstLineChars="200"/>
        <w:rPr>
          <w:rFonts w:eastAsiaTheme="minorEastAsia"/>
          <w:kern w:val="0"/>
          <w:szCs w:val="21"/>
        </w:rPr>
      </w:pPr>
      <w:r>
        <w:rPr>
          <w:rFonts w:eastAsiaTheme="minorEastAsia"/>
          <w:kern w:val="0"/>
          <w:szCs w:val="21"/>
        </w:rPr>
        <w:t>对于一个项目中的多个分包，谈判供应商可以投报全部包，也可以只投其中一包。谈判供应商应对每个包分别提供报价并填报报价一览表。没有分包报价的将被拒绝。</w:t>
      </w:r>
    </w:p>
    <w:p>
      <w:pPr>
        <w:widowControl/>
        <w:snapToGrid w:val="0"/>
        <w:spacing w:line="400" w:lineRule="exact"/>
        <w:ind w:firstLine="420" w:firstLineChars="200"/>
        <w:rPr>
          <w:rFonts w:eastAsiaTheme="minorEastAsia"/>
          <w:kern w:val="0"/>
          <w:szCs w:val="21"/>
        </w:rPr>
      </w:pPr>
      <w:r>
        <w:rPr>
          <w:rFonts w:eastAsiaTheme="minorEastAsia"/>
          <w:kern w:val="0"/>
          <w:szCs w:val="21"/>
        </w:rPr>
        <w:t>采购人不接受可选择的报价方案和报价。谈判供应商对报价如果有说明应在报价一览表显著处予以注明。</w:t>
      </w:r>
    </w:p>
    <w:p>
      <w:pPr>
        <w:widowControl/>
        <w:snapToGrid w:val="0"/>
        <w:spacing w:line="400" w:lineRule="exact"/>
        <w:ind w:firstLine="420" w:firstLineChars="200"/>
        <w:rPr>
          <w:rFonts w:eastAsiaTheme="minorEastAsia"/>
          <w:kern w:val="0"/>
          <w:szCs w:val="21"/>
        </w:rPr>
      </w:pPr>
      <w:r>
        <w:rPr>
          <w:rFonts w:eastAsiaTheme="minorEastAsia"/>
          <w:kern w:val="0"/>
          <w:szCs w:val="21"/>
        </w:rPr>
        <w:t>报价明细表中标明的价格在合同执行过程中是固定不变的，谈判供应商不得以任何理由予以变更。以可调整的价格提交的报价将被视为非响应性报价而被拒绝。</w:t>
      </w:r>
    </w:p>
    <w:p>
      <w:pPr>
        <w:pStyle w:val="5"/>
        <w:numPr>
          <w:ilvl w:val="0"/>
          <w:numId w:val="15"/>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转包与分包</w:t>
      </w:r>
    </w:p>
    <w:p>
      <w:pPr>
        <w:widowControl/>
        <w:snapToGrid w:val="0"/>
        <w:spacing w:line="400" w:lineRule="exact"/>
        <w:ind w:firstLine="420" w:firstLineChars="200"/>
        <w:rPr>
          <w:rFonts w:eastAsiaTheme="minorEastAsia"/>
          <w:kern w:val="0"/>
          <w:szCs w:val="21"/>
        </w:rPr>
      </w:pPr>
      <w:r>
        <w:rPr>
          <w:rFonts w:eastAsiaTheme="minorEastAsia"/>
          <w:kern w:val="0"/>
          <w:szCs w:val="21"/>
        </w:rPr>
        <w:t>谈判供应商根据采购项目的实际情况，拟在成交后将项目的非主体、非关键性工作交由他人完成，应当在谈判响应文件中载明。</w:t>
      </w:r>
    </w:p>
    <w:p>
      <w:pPr>
        <w:pStyle w:val="5"/>
        <w:numPr>
          <w:ilvl w:val="0"/>
          <w:numId w:val="15"/>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谈判保证金</w:t>
      </w:r>
    </w:p>
    <w:p>
      <w:pPr>
        <w:widowControl/>
        <w:snapToGrid w:val="0"/>
        <w:spacing w:line="400" w:lineRule="exact"/>
        <w:ind w:firstLine="422" w:firstLineChars="200"/>
        <w:jc w:val="left"/>
        <w:rPr>
          <w:rFonts w:eastAsiaTheme="minorEastAsia"/>
          <w:b/>
          <w:kern w:val="0"/>
          <w:szCs w:val="21"/>
        </w:rPr>
      </w:pPr>
      <w:r>
        <w:rPr>
          <w:rFonts w:hint="eastAsia" w:eastAsiaTheme="minorEastAsia"/>
          <w:b/>
          <w:kern w:val="0"/>
          <w:szCs w:val="21"/>
        </w:rPr>
        <w:t>关于响应保证金的递交：</w:t>
      </w:r>
    </w:p>
    <w:p>
      <w:pPr>
        <w:widowControl/>
        <w:snapToGrid w:val="0"/>
        <w:spacing w:line="400" w:lineRule="exact"/>
        <w:ind w:firstLine="420" w:firstLineChars="200"/>
        <w:jc w:val="left"/>
        <w:rPr>
          <w:rFonts w:eastAsiaTheme="minorEastAsia"/>
          <w:kern w:val="0"/>
          <w:szCs w:val="21"/>
        </w:rPr>
      </w:pPr>
      <w:r>
        <w:rPr>
          <w:rFonts w:hint="eastAsia" w:eastAsiaTheme="minorEastAsia"/>
          <w:kern w:val="0"/>
          <w:szCs w:val="21"/>
        </w:rPr>
        <w:t>响应人应提供的谈判保证金额详见响应人须知前附表第</w:t>
      </w:r>
      <w:r>
        <w:rPr>
          <w:rFonts w:eastAsiaTheme="minorEastAsia"/>
          <w:kern w:val="0"/>
          <w:szCs w:val="21"/>
        </w:rPr>
        <w:fldChar w:fldCharType="begin"/>
      </w:r>
      <w:r>
        <w:rPr>
          <w:rFonts w:eastAsiaTheme="minorEastAsia"/>
          <w:kern w:val="0"/>
          <w:szCs w:val="21"/>
        </w:rPr>
        <w:instrText xml:space="preserve"> </w:instrText>
      </w:r>
      <w:r>
        <w:rPr>
          <w:rFonts w:hint="eastAsia" w:eastAsiaTheme="minorEastAsia"/>
          <w:kern w:val="0"/>
          <w:szCs w:val="21"/>
        </w:rPr>
        <w:instrText xml:space="preserve">REF _Ref491369719 \r \h</w:instrText>
      </w:r>
      <w:r>
        <w:rPr>
          <w:rFonts w:eastAsiaTheme="minorEastAsia"/>
          <w:kern w:val="0"/>
          <w:szCs w:val="21"/>
        </w:rPr>
        <w:instrText xml:space="preserve"> </w:instrText>
      </w:r>
      <w:r>
        <w:rPr>
          <w:rFonts w:eastAsiaTheme="minorEastAsia"/>
          <w:kern w:val="0"/>
          <w:szCs w:val="21"/>
        </w:rPr>
        <w:fldChar w:fldCharType="separate"/>
      </w:r>
      <w:r>
        <w:rPr>
          <w:rFonts w:eastAsiaTheme="minorEastAsia"/>
          <w:kern w:val="0"/>
          <w:szCs w:val="21"/>
        </w:rPr>
        <w:t>10</w:t>
      </w:r>
      <w:r>
        <w:rPr>
          <w:rFonts w:eastAsiaTheme="minorEastAsia"/>
          <w:kern w:val="0"/>
          <w:szCs w:val="21"/>
        </w:rPr>
        <w:fldChar w:fldCharType="end"/>
      </w:r>
      <w:r>
        <w:rPr>
          <w:rFonts w:hint="eastAsia" w:eastAsiaTheme="minorEastAsia"/>
          <w:kern w:val="0"/>
          <w:szCs w:val="21"/>
        </w:rPr>
        <w:t>项；各位响应人请在递交响应文件时出示中央财经大学财务部门开具的《中央行政事业单位资金往来结算票据》，否则视为未提交；</w:t>
      </w:r>
    </w:p>
    <w:p>
      <w:pPr>
        <w:widowControl/>
        <w:snapToGrid w:val="0"/>
        <w:spacing w:line="400" w:lineRule="exact"/>
        <w:ind w:firstLine="420" w:firstLineChars="200"/>
        <w:jc w:val="left"/>
        <w:rPr>
          <w:rFonts w:eastAsiaTheme="minorEastAsia"/>
          <w:kern w:val="0"/>
          <w:szCs w:val="21"/>
        </w:rPr>
      </w:pPr>
      <w:r>
        <w:rPr>
          <w:rFonts w:hint="eastAsia" w:eastAsiaTheme="minorEastAsia"/>
          <w:kern w:val="0"/>
          <w:szCs w:val="21"/>
        </w:rPr>
        <w:t>响应保证金必须采用电汇形式。</w:t>
      </w:r>
    </w:p>
    <w:p>
      <w:pPr>
        <w:widowControl/>
        <w:snapToGrid w:val="0"/>
        <w:spacing w:line="400" w:lineRule="exact"/>
        <w:ind w:firstLine="420" w:firstLineChars="200"/>
        <w:jc w:val="left"/>
        <w:rPr>
          <w:rFonts w:eastAsiaTheme="minorEastAsia"/>
          <w:kern w:val="0"/>
          <w:szCs w:val="21"/>
        </w:rPr>
      </w:pPr>
      <w:r>
        <w:rPr>
          <w:rFonts w:hint="eastAsia" w:eastAsiaTheme="minorEastAsia"/>
          <w:kern w:val="0"/>
          <w:szCs w:val="21"/>
        </w:rPr>
        <w:t>单位名称：中央财经大学；</w:t>
      </w:r>
    </w:p>
    <w:p>
      <w:pPr>
        <w:widowControl/>
        <w:snapToGrid w:val="0"/>
        <w:spacing w:line="400" w:lineRule="exact"/>
        <w:ind w:firstLine="420" w:firstLineChars="200"/>
        <w:jc w:val="left"/>
        <w:rPr>
          <w:rFonts w:eastAsiaTheme="minorEastAsia"/>
          <w:kern w:val="0"/>
          <w:szCs w:val="21"/>
        </w:rPr>
      </w:pPr>
      <w:r>
        <w:rPr>
          <w:rFonts w:hint="eastAsia" w:eastAsiaTheme="minorEastAsia"/>
          <w:kern w:val="0"/>
          <w:szCs w:val="21"/>
        </w:rPr>
        <w:t>开户银行：工商银行北京新街口支行；</w:t>
      </w:r>
    </w:p>
    <w:p>
      <w:pPr>
        <w:widowControl/>
        <w:snapToGrid w:val="0"/>
        <w:spacing w:line="400" w:lineRule="exact"/>
        <w:ind w:firstLine="420" w:firstLineChars="200"/>
        <w:jc w:val="left"/>
        <w:rPr>
          <w:rFonts w:eastAsiaTheme="minorEastAsia"/>
          <w:kern w:val="0"/>
          <w:szCs w:val="21"/>
        </w:rPr>
      </w:pPr>
      <w:r>
        <w:rPr>
          <w:rFonts w:hint="eastAsia" w:eastAsiaTheme="minorEastAsia"/>
          <w:kern w:val="0"/>
          <w:szCs w:val="21"/>
        </w:rPr>
        <w:t>开户账号：0200002909089002159；</w:t>
      </w:r>
    </w:p>
    <w:p>
      <w:pPr>
        <w:widowControl/>
        <w:snapToGrid w:val="0"/>
        <w:spacing w:line="400" w:lineRule="exact"/>
        <w:ind w:firstLine="420" w:firstLineChars="200"/>
        <w:jc w:val="left"/>
        <w:rPr>
          <w:rFonts w:eastAsiaTheme="minorEastAsia"/>
          <w:kern w:val="0"/>
          <w:szCs w:val="21"/>
        </w:rPr>
      </w:pPr>
      <w:r>
        <w:rPr>
          <w:rFonts w:hint="eastAsia" w:eastAsiaTheme="minorEastAsia"/>
          <w:kern w:val="0"/>
          <w:szCs w:val="21"/>
        </w:rPr>
        <w:t>响应人的响应保证金须在汇款单上注明采购项目名称、采购项目编号，并在响应截止前办理向采购人上述指定帐户汇款的手续。</w:t>
      </w:r>
    </w:p>
    <w:p>
      <w:pPr>
        <w:widowControl/>
        <w:snapToGrid w:val="0"/>
        <w:spacing w:line="400" w:lineRule="exact"/>
        <w:ind w:firstLine="420" w:firstLineChars="200"/>
        <w:jc w:val="left"/>
        <w:rPr>
          <w:rFonts w:eastAsiaTheme="minorEastAsia"/>
          <w:b/>
          <w:kern w:val="0"/>
          <w:szCs w:val="21"/>
        </w:rPr>
      </w:pPr>
      <w:r>
        <w:rPr>
          <w:rFonts w:hint="eastAsia" w:eastAsiaTheme="minorEastAsia"/>
          <w:kern w:val="0"/>
          <w:szCs w:val="21"/>
        </w:rPr>
        <w:t>响应人请在递交响应文件前凭借银行开具的汇款单前往中央财经大学财务部门换取《中央行政事业单位资金往来结算票据》（黄色票据），</w:t>
      </w:r>
      <w:r>
        <w:rPr>
          <w:rFonts w:hint="eastAsia" w:eastAsiaTheme="minorEastAsia"/>
          <w:b/>
          <w:kern w:val="0"/>
          <w:szCs w:val="21"/>
        </w:rPr>
        <w:t>并在递交响应文件时出示。</w:t>
      </w:r>
    </w:p>
    <w:p>
      <w:pPr>
        <w:widowControl/>
        <w:snapToGrid w:val="0"/>
        <w:spacing w:line="400" w:lineRule="exact"/>
        <w:ind w:firstLine="422" w:firstLineChars="200"/>
        <w:jc w:val="left"/>
        <w:rPr>
          <w:rFonts w:eastAsiaTheme="minorEastAsia"/>
          <w:b/>
          <w:kern w:val="0"/>
          <w:szCs w:val="21"/>
        </w:rPr>
      </w:pPr>
      <w:r>
        <w:rPr>
          <w:rFonts w:hint="eastAsia" w:eastAsiaTheme="minorEastAsia"/>
          <w:b/>
          <w:kern w:val="0"/>
          <w:szCs w:val="21"/>
        </w:rPr>
        <w:t>未按前述各款要求提交响应保证金，或所提交保证金不完全符合各项要求的响应，将被视为无效响应。</w:t>
      </w:r>
    </w:p>
    <w:p>
      <w:pPr>
        <w:widowControl/>
        <w:snapToGrid w:val="0"/>
        <w:spacing w:line="400" w:lineRule="exact"/>
        <w:ind w:firstLine="420" w:firstLineChars="200"/>
        <w:jc w:val="left"/>
        <w:rPr>
          <w:rFonts w:eastAsiaTheme="minorEastAsia"/>
          <w:kern w:val="0"/>
          <w:szCs w:val="21"/>
        </w:rPr>
      </w:pPr>
      <w:r>
        <w:rPr>
          <w:rFonts w:hint="eastAsia" w:eastAsiaTheme="minorEastAsia"/>
          <w:kern w:val="0"/>
          <w:szCs w:val="21"/>
        </w:rPr>
        <w:t>换取《中央行政事业单位资金往来结算票据》的信息如下：</w:t>
      </w:r>
    </w:p>
    <w:p>
      <w:pPr>
        <w:widowControl/>
        <w:snapToGrid w:val="0"/>
        <w:spacing w:line="400" w:lineRule="exact"/>
        <w:ind w:firstLine="420" w:firstLineChars="200"/>
        <w:jc w:val="left"/>
        <w:rPr>
          <w:rFonts w:eastAsiaTheme="minorEastAsia"/>
          <w:kern w:val="0"/>
          <w:szCs w:val="21"/>
        </w:rPr>
      </w:pPr>
      <w:r>
        <w:rPr>
          <w:rFonts w:hint="eastAsia" w:eastAsiaTheme="minorEastAsia"/>
          <w:kern w:val="0"/>
          <w:szCs w:val="21"/>
        </w:rPr>
        <w:t>办理时间：周一至周四上午8：30至11：00，下午2：00至4：30，节假日除外；</w:t>
      </w:r>
    </w:p>
    <w:p>
      <w:pPr>
        <w:widowControl/>
        <w:snapToGrid w:val="0"/>
        <w:spacing w:line="400" w:lineRule="exact"/>
        <w:ind w:firstLine="420" w:firstLineChars="200"/>
        <w:jc w:val="left"/>
        <w:rPr>
          <w:rFonts w:eastAsiaTheme="minorEastAsia"/>
          <w:kern w:val="0"/>
          <w:szCs w:val="21"/>
        </w:rPr>
      </w:pPr>
      <w:r>
        <w:rPr>
          <w:rFonts w:hint="eastAsia" w:eastAsiaTheme="minorEastAsia"/>
          <w:kern w:val="0"/>
          <w:szCs w:val="21"/>
        </w:rPr>
        <w:t>办理地点：北京市海淀区学院南路39号中央财经大学办公楼205室；</w:t>
      </w:r>
    </w:p>
    <w:p>
      <w:pPr>
        <w:widowControl/>
        <w:snapToGrid w:val="0"/>
        <w:spacing w:line="400" w:lineRule="exact"/>
        <w:ind w:firstLine="420" w:firstLineChars="200"/>
        <w:jc w:val="left"/>
        <w:rPr>
          <w:rFonts w:eastAsiaTheme="minorEastAsia"/>
          <w:kern w:val="0"/>
          <w:szCs w:val="21"/>
        </w:rPr>
      </w:pPr>
    </w:p>
    <w:p>
      <w:pPr>
        <w:widowControl/>
        <w:snapToGrid w:val="0"/>
        <w:spacing w:line="400" w:lineRule="exact"/>
        <w:ind w:firstLine="422" w:firstLineChars="200"/>
        <w:jc w:val="left"/>
        <w:rPr>
          <w:rFonts w:eastAsiaTheme="minorEastAsia"/>
          <w:b/>
          <w:kern w:val="0"/>
          <w:szCs w:val="21"/>
        </w:rPr>
      </w:pPr>
      <w:r>
        <w:rPr>
          <w:rFonts w:hint="eastAsia" w:eastAsiaTheme="minorEastAsia"/>
          <w:b/>
          <w:kern w:val="0"/>
          <w:szCs w:val="21"/>
        </w:rPr>
        <w:t>关于响应保证金的退还：</w:t>
      </w:r>
    </w:p>
    <w:p>
      <w:pPr>
        <w:widowControl/>
        <w:snapToGrid w:val="0"/>
        <w:spacing w:line="400" w:lineRule="exact"/>
        <w:ind w:firstLine="420" w:firstLineChars="200"/>
        <w:jc w:val="left"/>
        <w:rPr>
          <w:rFonts w:eastAsiaTheme="minorEastAsia"/>
          <w:kern w:val="0"/>
          <w:szCs w:val="21"/>
        </w:rPr>
      </w:pPr>
      <w:r>
        <w:rPr>
          <w:rFonts w:hint="eastAsia" w:eastAsiaTheme="minorEastAsia"/>
          <w:kern w:val="0"/>
          <w:szCs w:val="21"/>
        </w:rPr>
        <w:t>谈判保证金一律采用电汇方式退还。</w:t>
      </w:r>
    </w:p>
    <w:p>
      <w:pPr>
        <w:widowControl/>
        <w:snapToGrid w:val="0"/>
        <w:spacing w:line="400" w:lineRule="exact"/>
        <w:ind w:firstLine="420" w:firstLineChars="200"/>
        <w:jc w:val="left"/>
        <w:rPr>
          <w:rFonts w:eastAsiaTheme="minorEastAsia"/>
          <w:kern w:val="0"/>
          <w:szCs w:val="21"/>
        </w:rPr>
      </w:pPr>
      <w:r>
        <w:rPr>
          <w:rFonts w:hint="eastAsia" w:eastAsiaTheme="minorEastAsia"/>
          <w:kern w:val="0"/>
          <w:szCs w:val="21"/>
        </w:rPr>
        <w:t>在公布成交结果后，未成交的响应人请持采购人开具的谈判保证金收据原件（响应截止时未领取收据的，应携带加盖公章的单位介绍信，注明响应项目名称、项目编号、包号、保证金金额，并附经办人身份证原件及复印件）到采购人处并办理谈判保证金的退还事宜。</w:t>
      </w:r>
    </w:p>
    <w:p>
      <w:pPr>
        <w:widowControl/>
        <w:snapToGrid w:val="0"/>
        <w:spacing w:line="400" w:lineRule="exact"/>
        <w:ind w:firstLine="420" w:firstLineChars="200"/>
        <w:jc w:val="left"/>
        <w:rPr>
          <w:rFonts w:eastAsiaTheme="minorEastAsia"/>
          <w:kern w:val="0"/>
          <w:szCs w:val="21"/>
        </w:rPr>
      </w:pPr>
      <w:r>
        <w:rPr>
          <w:rFonts w:hint="eastAsia" w:eastAsiaTheme="minorEastAsia"/>
          <w:kern w:val="0"/>
          <w:szCs w:val="21"/>
        </w:rPr>
        <w:t>办理时间：周一至周四上午8：30至11：00，下午2：00至4：30，节假日除外；</w:t>
      </w:r>
    </w:p>
    <w:p>
      <w:pPr>
        <w:widowControl/>
        <w:snapToGrid w:val="0"/>
        <w:spacing w:line="400" w:lineRule="exact"/>
        <w:ind w:firstLine="420" w:firstLineChars="200"/>
        <w:jc w:val="left"/>
        <w:rPr>
          <w:rFonts w:eastAsiaTheme="minorEastAsia"/>
          <w:kern w:val="0"/>
          <w:szCs w:val="21"/>
        </w:rPr>
      </w:pPr>
      <w:r>
        <w:rPr>
          <w:rFonts w:hint="eastAsia" w:eastAsiaTheme="minorEastAsia"/>
          <w:kern w:val="0"/>
          <w:szCs w:val="21"/>
        </w:rPr>
        <w:t>办理地点：北京市海淀区学院南路39号中央财经大学办公楼309室；</w:t>
      </w:r>
    </w:p>
    <w:p>
      <w:pPr>
        <w:widowControl/>
        <w:snapToGrid w:val="0"/>
        <w:spacing w:line="400" w:lineRule="exact"/>
        <w:ind w:firstLine="420" w:firstLineChars="200"/>
        <w:jc w:val="left"/>
        <w:rPr>
          <w:rFonts w:eastAsiaTheme="minorEastAsia"/>
          <w:kern w:val="0"/>
          <w:szCs w:val="21"/>
        </w:rPr>
      </w:pPr>
      <w:r>
        <w:rPr>
          <w:rFonts w:hint="eastAsia" w:eastAsiaTheme="minorEastAsia"/>
          <w:kern w:val="0"/>
          <w:szCs w:val="21"/>
        </w:rPr>
        <w:t>联系电话：62289113，62288705。</w:t>
      </w:r>
    </w:p>
    <w:p>
      <w:pPr>
        <w:widowControl/>
        <w:snapToGrid w:val="0"/>
        <w:spacing w:line="400" w:lineRule="exact"/>
        <w:ind w:firstLine="420" w:firstLineChars="200"/>
        <w:jc w:val="left"/>
        <w:rPr>
          <w:rFonts w:eastAsiaTheme="minorEastAsia"/>
          <w:kern w:val="0"/>
          <w:szCs w:val="21"/>
        </w:rPr>
      </w:pPr>
      <w:r>
        <w:rPr>
          <w:rFonts w:hint="eastAsia" w:eastAsiaTheme="minorEastAsia"/>
          <w:kern w:val="0"/>
          <w:szCs w:val="21"/>
        </w:rPr>
        <w:t>成交人除持上述资料外，还应提交采购合同副本，持采购人开具的谈判保证金收据原件即《中央行政事业单位资金往来结算票据》办理谈判保证金的退还手续。</w:t>
      </w:r>
    </w:p>
    <w:p>
      <w:pPr>
        <w:pStyle w:val="5"/>
        <w:numPr>
          <w:ilvl w:val="0"/>
          <w:numId w:val="15"/>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谈判响应文件的有效期</w:t>
      </w:r>
    </w:p>
    <w:p>
      <w:pPr>
        <w:widowControl/>
        <w:snapToGrid w:val="0"/>
        <w:spacing w:line="400" w:lineRule="exact"/>
        <w:ind w:firstLine="420" w:firstLineChars="200"/>
        <w:jc w:val="left"/>
        <w:rPr>
          <w:rFonts w:eastAsiaTheme="minorEastAsia"/>
          <w:kern w:val="0"/>
          <w:szCs w:val="21"/>
        </w:rPr>
      </w:pPr>
      <w:r>
        <w:rPr>
          <w:rFonts w:eastAsiaTheme="minorEastAsia"/>
          <w:kern w:val="0"/>
          <w:szCs w:val="21"/>
        </w:rPr>
        <w:t>自提交响应文件之日起90日内，谈判响应文件应保持有效。有效期短于该规定期限的文件，将被拒绝。</w:t>
      </w:r>
    </w:p>
    <w:p>
      <w:pPr>
        <w:widowControl/>
        <w:snapToGrid w:val="0"/>
        <w:spacing w:line="400" w:lineRule="exact"/>
        <w:ind w:firstLine="420" w:firstLineChars="200"/>
        <w:jc w:val="left"/>
        <w:rPr>
          <w:rFonts w:eastAsiaTheme="minorEastAsia"/>
          <w:kern w:val="0"/>
          <w:szCs w:val="21"/>
        </w:rPr>
      </w:pPr>
      <w:r>
        <w:rPr>
          <w:rFonts w:eastAsiaTheme="minorEastAsia"/>
          <w:kern w:val="0"/>
          <w:szCs w:val="21"/>
        </w:rPr>
        <w:t>在特殊情况下，采购中心可与谈判供应商协商延长谈判响应文件的有效期。这种要求和答复都应以书面形式进行。谈判供应商可以拒绝接受延期要求而不会被列入不良行为记录名单。同意延长有效期的谈判供应商除按照采购中心要求修改谈判响应文件有效期外，不能修改谈判响应文件的其他内容。</w:t>
      </w:r>
    </w:p>
    <w:p>
      <w:pPr>
        <w:pStyle w:val="5"/>
        <w:numPr>
          <w:ilvl w:val="0"/>
          <w:numId w:val="15"/>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谈判响应文件的签署及其他规定</w:t>
      </w:r>
    </w:p>
    <w:p>
      <w:pPr>
        <w:widowControl/>
        <w:snapToGrid w:val="0"/>
        <w:spacing w:line="400" w:lineRule="exact"/>
        <w:ind w:firstLine="420" w:firstLineChars="200"/>
        <w:jc w:val="left"/>
        <w:rPr>
          <w:rFonts w:eastAsiaTheme="minorEastAsia"/>
          <w:kern w:val="0"/>
          <w:szCs w:val="21"/>
        </w:rPr>
      </w:pPr>
      <w:r>
        <w:rPr>
          <w:rFonts w:eastAsiaTheme="minorEastAsia"/>
          <w:kern w:val="0"/>
          <w:szCs w:val="21"/>
        </w:rPr>
        <w:t>组成谈判响应文件的各项文件均应遵守本条。</w:t>
      </w:r>
    </w:p>
    <w:p>
      <w:pPr>
        <w:widowControl/>
        <w:snapToGrid w:val="0"/>
        <w:spacing w:line="400" w:lineRule="exact"/>
        <w:ind w:firstLine="420" w:firstLineChars="200"/>
        <w:jc w:val="left"/>
        <w:rPr>
          <w:rFonts w:eastAsiaTheme="minorEastAsia"/>
          <w:kern w:val="0"/>
          <w:szCs w:val="21"/>
        </w:rPr>
      </w:pPr>
      <w:r>
        <w:rPr>
          <w:rFonts w:eastAsiaTheme="minorEastAsia"/>
          <w:kern w:val="0"/>
          <w:szCs w:val="21"/>
        </w:rPr>
        <w:t>法定代表人如果授权谈判供应商代表处理一切与本次谈判有关事宜，须将书面形式的《法定代表人授权委托书》（按照本竞争性谈判文件第六部分格式填写）原件附在谈判响应文件中，否则按无效响应文件处理。</w:t>
      </w:r>
    </w:p>
    <w:p>
      <w:pPr>
        <w:widowControl/>
        <w:snapToGrid w:val="0"/>
        <w:spacing w:line="400" w:lineRule="exact"/>
        <w:ind w:firstLine="420" w:firstLineChars="200"/>
        <w:jc w:val="left"/>
        <w:rPr>
          <w:rFonts w:eastAsiaTheme="minorEastAsia"/>
          <w:kern w:val="0"/>
          <w:szCs w:val="21"/>
        </w:rPr>
      </w:pPr>
      <w:r>
        <w:rPr>
          <w:rFonts w:eastAsiaTheme="minorEastAsia"/>
          <w:kern w:val="0"/>
          <w:szCs w:val="21"/>
        </w:rPr>
        <w:t>谈判供应商应按照竞争性谈判文件要求，在谈判响应文件适当的位置填写谈判供应商全称并加盖公章，同时签署法定代表人或谈判供应商代表的中文全名。</w:t>
      </w:r>
    </w:p>
    <w:p>
      <w:pPr>
        <w:widowControl/>
        <w:snapToGrid w:val="0"/>
        <w:spacing w:line="400" w:lineRule="exact"/>
        <w:ind w:firstLine="420" w:firstLineChars="200"/>
        <w:jc w:val="left"/>
        <w:rPr>
          <w:rFonts w:eastAsiaTheme="minorEastAsia"/>
          <w:kern w:val="0"/>
          <w:szCs w:val="21"/>
        </w:rPr>
      </w:pPr>
      <w:r>
        <w:rPr>
          <w:rFonts w:eastAsiaTheme="minorEastAsia"/>
          <w:kern w:val="0"/>
          <w:szCs w:val="21"/>
        </w:rPr>
        <w:t>谈判响应文件提交份数详见</w:t>
      </w:r>
      <w:r>
        <w:rPr>
          <w:rFonts w:eastAsiaTheme="minorEastAsia"/>
          <w:kern w:val="0"/>
          <w:szCs w:val="21"/>
        </w:rPr>
        <w:fldChar w:fldCharType="begin"/>
      </w:r>
      <w:r>
        <w:rPr>
          <w:rFonts w:eastAsiaTheme="minorEastAsia"/>
          <w:kern w:val="0"/>
          <w:szCs w:val="21"/>
        </w:rPr>
        <w:instrText xml:space="preserve"> REF 谈判须知前附表 \h </w:instrText>
      </w:r>
      <w:r>
        <w:rPr>
          <w:rFonts w:eastAsiaTheme="minorEastAsia"/>
          <w:kern w:val="0"/>
          <w:szCs w:val="21"/>
        </w:rPr>
        <w:fldChar w:fldCharType="separate"/>
      </w:r>
      <w:r>
        <w:rPr>
          <w:rFonts w:eastAsiaTheme="majorEastAsia"/>
        </w:rPr>
        <w:t>谈判须知前附表</w:t>
      </w:r>
      <w:r>
        <w:rPr>
          <w:rFonts w:eastAsiaTheme="minorEastAsia"/>
          <w:kern w:val="0"/>
          <w:szCs w:val="21"/>
        </w:rPr>
        <w:fldChar w:fldCharType="end"/>
      </w:r>
      <w:r>
        <w:rPr>
          <w:rFonts w:eastAsiaTheme="minorEastAsia"/>
          <w:kern w:val="0"/>
          <w:szCs w:val="21"/>
        </w:rPr>
        <w:t>第</w:t>
      </w:r>
      <w:r>
        <w:rPr>
          <w:rFonts w:eastAsiaTheme="minorEastAsia"/>
          <w:kern w:val="0"/>
          <w:szCs w:val="21"/>
        </w:rPr>
        <w:fldChar w:fldCharType="begin"/>
      </w:r>
      <w:r>
        <w:rPr>
          <w:rFonts w:eastAsiaTheme="minorEastAsia"/>
          <w:kern w:val="0"/>
          <w:szCs w:val="21"/>
        </w:rPr>
        <w:instrText xml:space="preserve"> REF _Ref477981683 \r \h </w:instrText>
      </w:r>
      <w:r>
        <w:rPr>
          <w:rFonts w:eastAsiaTheme="minorEastAsia"/>
          <w:kern w:val="0"/>
          <w:szCs w:val="21"/>
        </w:rPr>
        <w:fldChar w:fldCharType="separate"/>
      </w:r>
      <w:r>
        <w:rPr>
          <w:rFonts w:eastAsiaTheme="minorEastAsia"/>
          <w:kern w:val="0"/>
          <w:szCs w:val="21"/>
        </w:rPr>
        <w:t>15</w:t>
      </w:r>
      <w:r>
        <w:rPr>
          <w:rFonts w:eastAsiaTheme="minorEastAsia"/>
          <w:kern w:val="0"/>
          <w:szCs w:val="21"/>
        </w:rPr>
        <w:fldChar w:fldCharType="end"/>
      </w:r>
      <w:r>
        <w:rPr>
          <w:rFonts w:eastAsiaTheme="minorEastAsia"/>
          <w:kern w:val="0"/>
          <w:szCs w:val="21"/>
        </w:rPr>
        <w:t>项。</w:t>
      </w:r>
    </w:p>
    <w:p>
      <w:pPr>
        <w:widowControl/>
        <w:snapToGrid w:val="0"/>
        <w:spacing w:line="400" w:lineRule="exact"/>
        <w:ind w:firstLine="420" w:firstLineChars="200"/>
        <w:jc w:val="left"/>
        <w:rPr>
          <w:rFonts w:eastAsiaTheme="minorEastAsia"/>
          <w:kern w:val="0"/>
          <w:szCs w:val="21"/>
        </w:rPr>
      </w:pPr>
      <w:r>
        <w:rPr>
          <w:rFonts w:eastAsiaTheme="minorEastAsia"/>
          <w:kern w:val="0"/>
          <w:szCs w:val="21"/>
        </w:rPr>
        <w:t>谈判响应文件的正本必须用不褪色的蓝黑墨水填写或打印，注明“正本”字样，并由谈判供应商的法定代表人或谈判供应商代表签字。</w:t>
      </w:r>
    </w:p>
    <w:p>
      <w:pPr>
        <w:widowControl/>
        <w:snapToGrid w:val="0"/>
        <w:spacing w:line="400" w:lineRule="exact"/>
        <w:ind w:firstLine="420" w:firstLineChars="200"/>
        <w:jc w:val="left"/>
        <w:rPr>
          <w:rFonts w:eastAsiaTheme="minorEastAsia"/>
          <w:kern w:val="0"/>
          <w:szCs w:val="21"/>
        </w:rPr>
      </w:pPr>
      <w:r>
        <w:rPr>
          <w:rFonts w:eastAsiaTheme="minorEastAsia"/>
          <w:kern w:val="0"/>
          <w:szCs w:val="21"/>
        </w:rPr>
        <w:t>谈判响应文件应字迹清楚、内容齐全、不得涂改和增删。如果有修改错漏处，修改处须有谈判供应商公章及法定代表人或谈判供应商代表签字。</w:t>
      </w:r>
    </w:p>
    <w:p>
      <w:pPr>
        <w:widowControl/>
        <w:snapToGrid w:val="0"/>
        <w:spacing w:line="400" w:lineRule="exact"/>
        <w:ind w:firstLine="420" w:firstLineChars="200"/>
        <w:jc w:val="left"/>
        <w:rPr>
          <w:rFonts w:eastAsiaTheme="minorEastAsia"/>
          <w:kern w:val="0"/>
          <w:szCs w:val="21"/>
        </w:rPr>
      </w:pPr>
      <w:r>
        <w:rPr>
          <w:rFonts w:eastAsiaTheme="minorEastAsia"/>
          <w:kern w:val="0"/>
          <w:szCs w:val="21"/>
        </w:rPr>
        <w:t>因谈判响应文件字迹潦草或表达不清所引起的不利后果由谈判供应商承担。</w:t>
      </w:r>
    </w:p>
    <w:p>
      <w:pPr>
        <w:pStyle w:val="4"/>
        <w:keepNext/>
        <w:keepLines/>
        <w:numPr>
          <w:ilvl w:val="0"/>
          <w:numId w:val="10"/>
        </w:numPr>
        <w:spacing w:before="260" w:beforeAutospacing="0" w:after="260" w:afterAutospacing="0" w:line="415" w:lineRule="auto"/>
        <w:jc w:val="both"/>
        <w:rPr>
          <w:rFonts w:hint="default" w:ascii="Times New Roman" w:hAnsi="Times New Roman" w:eastAsiaTheme="minorEastAsia"/>
          <w:bCs/>
          <w:kern w:val="2"/>
          <w:sz w:val="32"/>
          <w:szCs w:val="32"/>
        </w:rPr>
      </w:pPr>
      <w:bookmarkStart w:id="63" w:name="_Toc497145125"/>
      <w:r>
        <w:rPr>
          <w:rFonts w:ascii="Times New Roman" w:hAnsi="Times New Roman" w:eastAsiaTheme="minorEastAsia"/>
          <w:bCs/>
          <w:kern w:val="2"/>
          <w:sz w:val="32"/>
          <w:szCs w:val="32"/>
        </w:rPr>
        <w:t>谈判响应文件的递交</w:t>
      </w:r>
      <w:bookmarkEnd w:id="63"/>
    </w:p>
    <w:p>
      <w:pPr>
        <w:pStyle w:val="5"/>
        <w:numPr>
          <w:ilvl w:val="0"/>
          <w:numId w:val="16"/>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谈判响应文件的密封及标记</w:t>
      </w:r>
    </w:p>
    <w:p>
      <w:pPr>
        <w:widowControl/>
        <w:snapToGrid w:val="0"/>
        <w:spacing w:line="400" w:lineRule="exact"/>
        <w:ind w:firstLine="420" w:firstLineChars="200"/>
        <w:rPr>
          <w:rFonts w:eastAsiaTheme="minorEastAsia"/>
          <w:kern w:val="0"/>
          <w:szCs w:val="21"/>
        </w:rPr>
      </w:pPr>
      <w:r>
        <w:rPr>
          <w:rFonts w:eastAsiaTheme="minorEastAsia"/>
          <w:kern w:val="0"/>
          <w:szCs w:val="21"/>
        </w:rPr>
        <w:t>谈判响应文件应按以下方法分别装袋密封：</w:t>
      </w:r>
    </w:p>
    <w:p>
      <w:pPr>
        <w:pStyle w:val="51"/>
        <w:widowControl/>
        <w:numPr>
          <w:ilvl w:val="0"/>
          <w:numId w:val="17"/>
        </w:numPr>
        <w:snapToGrid w:val="0"/>
        <w:spacing w:line="400" w:lineRule="exact"/>
        <w:ind w:firstLineChars="0"/>
        <w:rPr>
          <w:rFonts w:eastAsiaTheme="minorEastAsia"/>
          <w:kern w:val="0"/>
          <w:szCs w:val="21"/>
        </w:rPr>
      </w:pPr>
      <w:r>
        <w:rPr>
          <w:rFonts w:eastAsiaTheme="minorEastAsia"/>
          <w:kern w:val="0"/>
          <w:szCs w:val="21"/>
        </w:rPr>
        <w:t>谈判响应文件密封袋内装谈判响应文件正副本及谈判供应商认为有必要提交的其他资料，装袋文件份数要求详见</w:t>
      </w:r>
      <w:r>
        <w:rPr>
          <w:rFonts w:eastAsiaTheme="minorEastAsia"/>
          <w:kern w:val="0"/>
          <w:szCs w:val="21"/>
        </w:rPr>
        <w:fldChar w:fldCharType="begin"/>
      </w:r>
      <w:r>
        <w:rPr>
          <w:rFonts w:eastAsiaTheme="minorEastAsia"/>
          <w:kern w:val="0"/>
          <w:szCs w:val="21"/>
        </w:rPr>
        <w:instrText xml:space="preserve"> REF 谈判须知前附表 \h </w:instrText>
      </w:r>
      <w:r>
        <w:rPr>
          <w:rFonts w:eastAsiaTheme="minorEastAsia"/>
          <w:kern w:val="0"/>
          <w:szCs w:val="21"/>
        </w:rPr>
        <w:fldChar w:fldCharType="separate"/>
      </w:r>
      <w:r>
        <w:rPr>
          <w:rFonts w:eastAsiaTheme="majorEastAsia"/>
        </w:rPr>
        <w:t>谈判须知前附表</w:t>
      </w:r>
      <w:r>
        <w:rPr>
          <w:rFonts w:eastAsiaTheme="minorEastAsia"/>
          <w:kern w:val="0"/>
          <w:szCs w:val="21"/>
        </w:rPr>
        <w:fldChar w:fldCharType="end"/>
      </w:r>
      <w:r>
        <w:rPr>
          <w:rFonts w:eastAsiaTheme="minorEastAsia"/>
          <w:kern w:val="0"/>
          <w:szCs w:val="21"/>
        </w:rPr>
        <w:t>。封口处应有法定代表人或谈判供应商代表的签字及谈判供应商公章。封皮上写明项目编号、项目名称、谈判供应商全称、地址，并注明“谈判时启封”字样。</w:t>
      </w:r>
    </w:p>
    <w:p>
      <w:pPr>
        <w:pStyle w:val="51"/>
        <w:widowControl/>
        <w:numPr>
          <w:ilvl w:val="0"/>
          <w:numId w:val="17"/>
        </w:numPr>
        <w:snapToGrid w:val="0"/>
        <w:spacing w:line="400" w:lineRule="exact"/>
        <w:ind w:firstLineChars="0"/>
        <w:rPr>
          <w:rFonts w:eastAsiaTheme="minorEastAsia"/>
          <w:kern w:val="0"/>
          <w:szCs w:val="21"/>
        </w:rPr>
      </w:pPr>
      <w:r>
        <w:rPr>
          <w:rFonts w:hint="eastAsia" w:eastAsiaTheme="minorEastAsia"/>
          <w:kern w:val="0"/>
          <w:szCs w:val="21"/>
        </w:rPr>
        <w:t>响应文件正副本的书脊位置需按照竖版方式打印以下内容：“项目编号”、“项目名称”、“公司名称”。</w:t>
      </w:r>
    </w:p>
    <w:p>
      <w:pPr>
        <w:pStyle w:val="51"/>
        <w:widowControl/>
        <w:numPr>
          <w:ilvl w:val="0"/>
          <w:numId w:val="17"/>
        </w:numPr>
        <w:snapToGrid w:val="0"/>
        <w:spacing w:line="400" w:lineRule="exact"/>
        <w:ind w:firstLineChars="0"/>
        <w:rPr>
          <w:rFonts w:eastAsiaTheme="minorEastAsia"/>
          <w:kern w:val="0"/>
          <w:szCs w:val="21"/>
        </w:rPr>
      </w:pPr>
      <w:r>
        <w:rPr>
          <w:rFonts w:hint="eastAsia" w:eastAsiaTheme="minorEastAsia"/>
          <w:kern w:val="0"/>
          <w:szCs w:val="21"/>
        </w:rPr>
        <w:t>响应保证金汇款证明的相关材料需单独密封，封口处应有法定代表人（或响应人代表）的签字或响应人公章。</w:t>
      </w:r>
    </w:p>
    <w:p>
      <w:pPr>
        <w:widowControl/>
        <w:snapToGrid w:val="0"/>
        <w:spacing w:line="400" w:lineRule="exact"/>
        <w:ind w:firstLine="420" w:firstLineChars="200"/>
        <w:rPr>
          <w:rFonts w:eastAsiaTheme="minorEastAsia"/>
          <w:kern w:val="0"/>
          <w:szCs w:val="21"/>
        </w:rPr>
      </w:pPr>
      <w:r>
        <w:rPr>
          <w:rFonts w:eastAsiaTheme="minorEastAsia"/>
          <w:kern w:val="0"/>
          <w:szCs w:val="21"/>
        </w:rPr>
        <w:t>如果谈判供应商未按上述要求对谈判响应文件密封及加写标记，采购中心对谈判响应文件的误投和提前启封概不负责。对由此造成提前开封的谈判响应文件，采购中心有权予以拒绝，并退回谈判供应商。</w:t>
      </w:r>
    </w:p>
    <w:p>
      <w:pPr>
        <w:pStyle w:val="5"/>
        <w:numPr>
          <w:ilvl w:val="0"/>
          <w:numId w:val="16"/>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提交谈判响应文件截止时间</w:t>
      </w:r>
    </w:p>
    <w:p>
      <w:pPr>
        <w:widowControl/>
        <w:snapToGrid w:val="0"/>
        <w:spacing w:line="400" w:lineRule="exact"/>
        <w:ind w:firstLine="420" w:firstLineChars="200"/>
        <w:rPr>
          <w:rFonts w:eastAsiaTheme="minorEastAsia"/>
          <w:kern w:val="0"/>
          <w:szCs w:val="21"/>
        </w:rPr>
      </w:pPr>
      <w:r>
        <w:rPr>
          <w:rFonts w:eastAsiaTheme="minorEastAsia"/>
          <w:kern w:val="0"/>
          <w:szCs w:val="21"/>
        </w:rPr>
        <w:t>谈判响应文件须按照竞争性谈判文件规定的时间、地点送达。</w:t>
      </w:r>
    </w:p>
    <w:p>
      <w:pPr>
        <w:widowControl/>
        <w:snapToGrid w:val="0"/>
        <w:spacing w:line="400" w:lineRule="exact"/>
        <w:ind w:firstLine="420" w:firstLineChars="200"/>
        <w:rPr>
          <w:rFonts w:eastAsiaTheme="minorEastAsia"/>
          <w:kern w:val="0"/>
          <w:szCs w:val="21"/>
        </w:rPr>
      </w:pPr>
      <w:r>
        <w:rPr>
          <w:rFonts w:eastAsiaTheme="minorEastAsia"/>
          <w:kern w:val="0"/>
          <w:szCs w:val="21"/>
        </w:rPr>
        <w:t>采购中心推迟截止时间时，将以书面或在本次竞争性谈判公告刊登的媒体上发布公告的形式，通知所有领取了竞争性谈判文件的谈判供应商。在这种情况下，采购中心和谈判供应商的权利及义务将受到新的截止期的约束。</w:t>
      </w:r>
    </w:p>
    <w:p>
      <w:pPr>
        <w:widowControl/>
        <w:snapToGrid w:val="0"/>
        <w:spacing w:line="400" w:lineRule="exact"/>
        <w:ind w:firstLine="420" w:firstLineChars="200"/>
        <w:rPr>
          <w:rFonts w:eastAsiaTheme="minorEastAsia"/>
          <w:kern w:val="0"/>
          <w:szCs w:val="21"/>
        </w:rPr>
      </w:pPr>
      <w:r>
        <w:rPr>
          <w:rFonts w:eastAsiaTheme="minorEastAsia"/>
          <w:kern w:val="0"/>
          <w:szCs w:val="21"/>
        </w:rPr>
        <w:t>在提交谈判响应文件截止时间以后送达的谈判响应文件，采购中心拒绝接收。</w:t>
      </w:r>
    </w:p>
    <w:p>
      <w:pPr>
        <w:pStyle w:val="5"/>
        <w:numPr>
          <w:ilvl w:val="0"/>
          <w:numId w:val="16"/>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谈判响应文件的修改和撤回</w:t>
      </w:r>
    </w:p>
    <w:p>
      <w:pPr>
        <w:widowControl/>
        <w:snapToGrid w:val="0"/>
        <w:spacing w:line="400" w:lineRule="exact"/>
        <w:ind w:firstLine="420" w:firstLineChars="200"/>
        <w:rPr>
          <w:rFonts w:eastAsiaTheme="minorEastAsia"/>
          <w:kern w:val="0"/>
          <w:szCs w:val="21"/>
        </w:rPr>
      </w:pPr>
      <w:r>
        <w:rPr>
          <w:rFonts w:eastAsiaTheme="minorEastAsia"/>
          <w:kern w:val="0"/>
          <w:szCs w:val="21"/>
        </w:rPr>
        <w:t>如果谈判供应商有修改和撤回谈判响应文件要求的，须在提交谈判响应文件截止时间前提出，否则无效。</w:t>
      </w:r>
    </w:p>
    <w:p>
      <w:pPr>
        <w:widowControl/>
        <w:snapToGrid w:val="0"/>
        <w:spacing w:line="400" w:lineRule="exact"/>
        <w:ind w:firstLine="420" w:firstLineChars="200"/>
        <w:rPr>
          <w:rFonts w:eastAsiaTheme="minorEastAsia"/>
          <w:kern w:val="0"/>
          <w:szCs w:val="21"/>
        </w:rPr>
      </w:pPr>
      <w:r>
        <w:rPr>
          <w:rFonts w:eastAsiaTheme="minorEastAsia"/>
          <w:kern w:val="0"/>
          <w:szCs w:val="21"/>
        </w:rPr>
        <w:t>谈判供应商修改谈判响应文件的书面材料，须密封提交，同时应在封套上标明“修改谈判响应文件(并注明项目编号)”和“报价时启封”字样。</w:t>
      </w:r>
    </w:p>
    <w:p>
      <w:pPr>
        <w:widowControl/>
        <w:snapToGrid w:val="0"/>
        <w:spacing w:line="400" w:lineRule="exact"/>
        <w:ind w:firstLine="420" w:firstLineChars="200"/>
        <w:rPr>
          <w:rFonts w:eastAsiaTheme="minorEastAsia"/>
          <w:kern w:val="0"/>
          <w:szCs w:val="21"/>
        </w:rPr>
      </w:pPr>
      <w:r>
        <w:rPr>
          <w:rFonts w:eastAsiaTheme="minorEastAsia"/>
          <w:kern w:val="0"/>
          <w:szCs w:val="21"/>
        </w:rPr>
        <w:t>撤回谈判响应文件的要求应以书面形式提出，由谈判供应商法定代表人或谈判供应商代表签署，并在提交谈判响应文件截止时间前提出。</w:t>
      </w:r>
    </w:p>
    <w:p>
      <w:pPr>
        <w:widowControl/>
        <w:snapToGrid w:val="0"/>
        <w:spacing w:line="400" w:lineRule="exact"/>
        <w:ind w:firstLine="420" w:firstLineChars="200"/>
        <w:rPr>
          <w:rFonts w:eastAsiaTheme="minorEastAsia"/>
          <w:kern w:val="0"/>
          <w:szCs w:val="21"/>
        </w:rPr>
      </w:pPr>
      <w:r>
        <w:rPr>
          <w:rFonts w:eastAsiaTheme="minorEastAsia"/>
          <w:kern w:val="0"/>
          <w:szCs w:val="21"/>
        </w:rPr>
        <w:t>在提交谈判响应文件截止时间之后，谈判供应商不得撤回响应文件。否则撤回谈判响应文件的行为将被记录在案，谈判供应商今后参与同类政府采购项目的机会可能会受到影响。</w:t>
      </w:r>
    </w:p>
    <w:p>
      <w:pPr>
        <w:pStyle w:val="4"/>
        <w:keepNext/>
        <w:keepLines/>
        <w:numPr>
          <w:ilvl w:val="0"/>
          <w:numId w:val="10"/>
        </w:numPr>
        <w:spacing w:before="260" w:beforeAutospacing="0" w:after="260" w:afterAutospacing="0" w:line="415" w:lineRule="auto"/>
        <w:jc w:val="both"/>
        <w:rPr>
          <w:rFonts w:hint="default" w:ascii="Times New Roman" w:hAnsi="Times New Roman" w:eastAsiaTheme="minorEastAsia"/>
          <w:bCs/>
          <w:kern w:val="2"/>
          <w:sz w:val="32"/>
          <w:szCs w:val="32"/>
        </w:rPr>
      </w:pPr>
      <w:bookmarkStart w:id="64" w:name="_Toc497145126"/>
      <w:r>
        <w:rPr>
          <w:rFonts w:ascii="Times New Roman" w:hAnsi="Times New Roman" w:eastAsiaTheme="minorEastAsia"/>
          <w:bCs/>
          <w:kern w:val="2"/>
          <w:sz w:val="32"/>
          <w:szCs w:val="32"/>
        </w:rPr>
        <w:t>谈判内容及流程</w:t>
      </w:r>
      <w:bookmarkEnd w:id="64"/>
    </w:p>
    <w:p>
      <w:pPr>
        <w:pStyle w:val="5"/>
        <w:numPr>
          <w:ilvl w:val="0"/>
          <w:numId w:val="18"/>
        </w:numPr>
        <w:spacing w:before="120" w:after="120" w:line="377" w:lineRule="auto"/>
        <w:rPr>
          <w:rFonts w:ascii="Times New Roman" w:hAnsi="Times New Roman" w:eastAsiaTheme="majorEastAsia"/>
          <w:bCs/>
          <w:i w:val="0"/>
          <w:color w:val="auto"/>
          <w:sz w:val="24"/>
          <w:szCs w:val="28"/>
        </w:rPr>
      </w:pPr>
      <w:r>
        <w:rPr>
          <w:rFonts w:hint="eastAsia" w:ascii="Times New Roman" w:hAnsi="Times New Roman" w:eastAsiaTheme="majorEastAsia"/>
          <w:bCs/>
          <w:i w:val="0"/>
          <w:color w:val="auto"/>
          <w:sz w:val="24"/>
          <w:szCs w:val="28"/>
        </w:rPr>
        <w:tab/>
      </w:r>
      <w:r>
        <w:rPr>
          <w:rFonts w:hint="eastAsia" w:ascii="Times New Roman" w:hAnsi="Times New Roman" w:eastAsiaTheme="majorEastAsia"/>
          <w:bCs/>
          <w:i w:val="0"/>
          <w:color w:val="auto"/>
          <w:sz w:val="24"/>
          <w:szCs w:val="28"/>
        </w:rPr>
        <w:t>谈判小组构成</w:t>
      </w:r>
    </w:p>
    <w:p>
      <w:pPr>
        <w:widowControl/>
        <w:snapToGrid w:val="0"/>
        <w:spacing w:line="400" w:lineRule="exact"/>
        <w:ind w:firstLine="420" w:firstLineChars="200"/>
        <w:rPr>
          <w:rFonts w:eastAsiaTheme="minorEastAsia"/>
          <w:kern w:val="0"/>
          <w:szCs w:val="21"/>
        </w:rPr>
      </w:pPr>
      <w:r>
        <w:rPr>
          <w:rFonts w:hint="eastAsia" w:eastAsiaTheme="minorEastAsia"/>
          <w:kern w:val="0"/>
          <w:szCs w:val="21"/>
        </w:rPr>
        <w:t>谈判小组由采购人代表和评审专家共3人以上单数组成，其中评审专家人数不得少于单一来源谈判小组成员总数的2/3。达到公开招标数额标准的货物或者服务采购项目，或者达到招标规模标准的政府采购工程，谈判小组应当由5人以上单数组成。</w:t>
      </w:r>
    </w:p>
    <w:p>
      <w:pPr>
        <w:widowControl/>
        <w:snapToGrid w:val="0"/>
        <w:spacing w:line="400" w:lineRule="exact"/>
        <w:ind w:firstLine="420" w:firstLineChars="200"/>
        <w:rPr>
          <w:rFonts w:eastAsiaTheme="minorEastAsia"/>
          <w:kern w:val="0"/>
          <w:szCs w:val="21"/>
        </w:rPr>
      </w:pPr>
      <w:r>
        <w:rPr>
          <w:rFonts w:hint="eastAsia" w:eastAsiaTheme="minorEastAsia"/>
          <w:kern w:val="0"/>
          <w:szCs w:val="21"/>
        </w:rPr>
        <w:t>采购人就谈判文件征询过意见的专家,不作为评审专家参加评标，采购人代表不能以专家身份参与评标，采购人工作人员不得参加评标。</w:t>
      </w:r>
    </w:p>
    <w:p>
      <w:pPr>
        <w:pStyle w:val="5"/>
        <w:numPr>
          <w:ilvl w:val="0"/>
          <w:numId w:val="18"/>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审查</w:t>
      </w:r>
    </w:p>
    <w:p>
      <w:pPr>
        <w:widowControl/>
        <w:snapToGrid w:val="0"/>
        <w:spacing w:line="400" w:lineRule="exact"/>
        <w:ind w:firstLine="420" w:firstLineChars="200"/>
        <w:rPr>
          <w:rFonts w:eastAsiaTheme="minorEastAsia"/>
          <w:kern w:val="0"/>
          <w:szCs w:val="21"/>
        </w:rPr>
      </w:pPr>
      <w:r>
        <w:rPr>
          <w:rFonts w:eastAsiaTheme="minorEastAsia"/>
          <w:kern w:val="0"/>
          <w:szCs w:val="21"/>
        </w:rPr>
        <w:t>谈判小组对下列情况进行审查，以判断参与谈判供应商是否实质响应了谈判文件：</w:t>
      </w:r>
    </w:p>
    <w:p>
      <w:pPr>
        <w:pStyle w:val="51"/>
        <w:widowControl/>
        <w:numPr>
          <w:ilvl w:val="0"/>
          <w:numId w:val="19"/>
        </w:numPr>
        <w:snapToGrid w:val="0"/>
        <w:spacing w:line="400" w:lineRule="exact"/>
        <w:ind w:firstLineChars="0"/>
        <w:rPr>
          <w:rFonts w:eastAsiaTheme="minorEastAsia"/>
          <w:kern w:val="0"/>
          <w:szCs w:val="21"/>
        </w:rPr>
      </w:pPr>
      <w:r>
        <w:rPr>
          <w:rFonts w:eastAsiaTheme="minorEastAsia"/>
          <w:kern w:val="0"/>
          <w:szCs w:val="21"/>
        </w:rPr>
        <w:t>谈判供应商资质条件是否响应谈判文件的要求；</w:t>
      </w:r>
    </w:p>
    <w:p>
      <w:pPr>
        <w:pStyle w:val="51"/>
        <w:widowControl/>
        <w:numPr>
          <w:ilvl w:val="0"/>
          <w:numId w:val="19"/>
        </w:numPr>
        <w:snapToGrid w:val="0"/>
        <w:spacing w:line="400" w:lineRule="exact"/>
        <w:ind w:firstLineChars="0"/>
        <w:rPr>
          <w:rFonts w:eastAsiaTheme="minorEastAsia"/>
          <w:kern w:val="0"/>
          <w:szCs w:val="21"/>
        </w:rPr>
      </w:pPr>
      <w:r>
        <w:rPr>
          <w:rFonts w:eastAsiaTheme="minorEastAsia"/>
          <w:kern w:val="0"/>
          <w:szCs w:val="21"/>
        </w:rPr>
        <w:t>谈判供应商在响应文件中提交的商务和技术文件是否响应谈判文件的要求；</w:t>
      </w:r>
    </w:p>
    <w:p>
      <w:pPr>
        <w:pStyle w:val="51"/>
        <w:widowControl/>
        <w:numPr>
          <w:ilvl w:val="0"/>
          <w:numId w:val="19"/>
        </w:numPr>
        <w:snapToGrid w:val="0"/>
        <w:spacing w:line="400" w:lineRule="exact"/>
        <w:ind w:firstLineChars="0"/>
        <w:rPr>
          <w:rFonts w:eastAsiaTheme="minorEastAsia"/>
          <w:kern w:val="0"/>
          <w:szCs w:val="21"/>
        </w:rPr>
      </w:pPr>
      <w:r>
        <w:rPr>
          <w:rFonts w:eastAsiaTheme="minorEastAsia"/>
          <w:kern w:val="0"/>
          <w:szCs w:val="21"/>
        </w:rPr>
        <w:t>谈判供应商自行编写的技术文件是否合理可行；</w:t>
      </w:r>
    </w:p>
    <w:p>
      <w:pPr>
        <w:pStyle w:val="51"/>
        <w:widowControl/>
        <w:numPr>
          <w:ilvl w:val="0"/>
          <w:numId w:val="19"/>
        </w:numPr>
        <w:snapToGrid w:val="0"/>
        <w:spacing w:line="400" w:lineRule="exact"/>
        <w:ind w:firstLineChars="0"/>
        <w:rPr>
          <w:rFonts w:eastAsiaTheme="minorEastAsia"/>
          <w:kern w:val="0"/>
          <w:szCs w:val="21"/>
        </w:rPr>
      </w:pPr>
      <w:r>
        <w:rPr>
          <w:rFonts w:eastAsiaTheme="minorEastAsia"/>
          <w:kern w:val="0"/>
          <w:szCs w:val="21"/>
        </w:rPr>
        <w:t>谈判供应商是否具备良好的财务状况和偿付能力；</w:t>
      </w:r>
    </w:p>
    <w:p>
      <w:pPr>
        <w:pStyle w:val="51"/>
        <w:widowControl/>
        <w:numPr>
          <w:ilvl w:val="0"/>
          <w:numId w:val="19"/>
        </w:numPr>
        <w:snapToGrid w:val="0"/>
        <w:spacing w:line="400" w:lineRule="exact"/>
        <w:ind w:firstLineChars="0"/>
        <w:rPr>
          <w:rFonts w:eastAsiaTheme="minorEastAsia"/>
          <w:kern w:val="0"/>
          <w:szCs w:val="21"/>
        </w:rPr>
      </w:pPr>
      <w:r>
        <w:rPr>
          <w:rFonts w:eastAsiaTheme="minorEastAsia"/>
          <w:kern w:val="0"/>
          <w:szCs w:val="21"/>
        </w:rPr>
        <w:t>所报价格是否合理。</w:t>
      </w:r>
    </w:p>
    <w:p>
      <w:pPr>
        <w:pStyle w:val="5"/>
        <w:numPr>
          <w:ilvl w:val="0"/>
          <w:numId w:val="18"/>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 xml:space="preserve"> 谈判</w:t>
      </w:r>
    </w:p>
    <w:p>
      <w:pPr>
        <w:pStyle w:val="51"/>
        <w:widowControl/>
        <w:numPr>
          <w:ilvl w:val="0"/>
          <w:numId w:val="20"/>
        </w:numPr>
        <w:snapToGrid w:val="0"/>
        <w:spacing w:line="400" w:lineRule="exact"/>
        <w:ind w:firstLineChars="0"/>
        <w:rPr>
          <w:rFonts w:eastAsiaTheme="minorEastAsia"/>
          <w:kern w:val="0"/>
          <w:szCs w:val="21"/>
        </w:rPr>
      </w:pPr>
      <w:r>
        <w:rPr>
          <w:rFonts w:eastAsiaTheme="minorEastAsia"/>
          <w:kern w:val="0"/>
          <w:szCs w:val="21"/>
        </w:rPr>
        <w:t>每个谈判供应商都将与谈判小组进行谈判。谈判供应商应按采购中心通知的时间、地点，由法定代表人或其授权代表参加谈判。</w:t>
      </w:r>
    </w:p>
    <w:p>
      <w:pPr>
        <w:pStyle w:val="51"/>
        <w:widowControl/>
        <w:numPr>
          <w:ilvl w:val="0"/>
          <w:numId w:val="20"/>
        </w:numPr>
        <w:snapToGrid w:val="0"/>
        <w:spacing w:line="400" w:lineRule="exact"/>
        <w:ind w:firstLineChars="0"/>
        <w:rPr>
          <w:rFonts w:eastAsiaTheme="minorEastAsia"/>
          <w:kern w:val="0"/>
          <w:szCs w:val="21"/>
        </w:rPr>
      </w:pPr>
      <w:r>
        <w:rPr>
          <w:rFonts w:eastAsiaTheme="minorEastAsia"/>
          <w:kern w:val="0"/>
          <w:szCs w:val="21"/>
        </w:rPr>
        <w:t>谈判内容包括商务文件和服务要求的响应情况、所报价格等以及谈判小组认为存在偏离或有必要明确的其它问题。谈判小组将对谈判内容以谈判纪要的形式作出书面记录，谈判结束后，谈判供应商代表应在谈判纪要上签字确认。谈判纪要经供应商谈判代表签字确认后生效。</w:t>
      </w:r>
    </w:p>
    <w:p>
      <w:pPr>
        <w:pStyle w:val="51"/>
        <w:widowControl/>
        <w:numPr>
          <w:ilvl w:val="0"/>
          <w:numId w:val="20"/>
        </w:numPr>
        <w:snapToGrid w:val="0"/>
        <w:spacing w:line="400" w:lineRule="exact"/>
        <w:ind w:firstLineChars="0"/>
        <w:rPr>
          <w:rFonts w:eastAsiaTheme="minorEastAsia"/>
          <w:kern w:val="0"/>
          <w:szCs w:val="21"/>
        </w:rPr>
      </w:pPr>
      <w:r>
        <w:rPr>
          <w:rFonts w:eastAsiaTheme="minorEastAsia"/>
          <w:kern w:val="0"/>
          <w:szCs w:val="21"/>
        </w:rPr>
        <w:t>如果谈判中谈判小组确认需要谈判供应商就谈判中的相关问题提交澄清或补正材料，供应商应当在现场说明是否具备该材料并在谈判纪要上作出承诺。</w:t>
      </w:r>
    </w:p>
    <w:p>
      <w:pPr>
        <w:pStyle w:val="51"/>
        <w:widowControl/>
        <w:numPr>
          <w:ilvl w:val="0"/>
          <w:numId w:val="20"/>
        </w:numPr>
        <w:snapToGrid w:val="0"/>
        <w:spacing w:line="400" w:lineRule="exact"/>
        <w:ind w:firstLineChars="0"/>
        <w:rPr>
          <w:rFonts w:eastAsiaTheme="minorEastAsia"/>
          <w:kern w:val="0"/>
          <w:szCs w:val="21"/>
        </w:rPr>
      </w:pPr>
      <w:r>
        <w:rPr>
          <w:rFonts w:eastAsiaTheme="minorEastAsia"/>
          <w:kern w:val="0"/>
          <w:szCs w:val="21"/>
        </w:rPr>
        <w:t>谈判供应商</w:t>
      </w:r>
      <w:bookmarkStart w:id="65" w:name="OLE_LINK15"/>
      <w:r>
        <w:rPr>
          <w:rFonts w:eastAsiaTheme="minorEastAsia"/>
          <w:kern w:val="0"/>
          <w:szCs w:val="21"/>
        </w:rPr>
        <w:t>须应按照谈判小组的时限及其它相关要求送达澄清或补正材料，并加盖公章。若谈判供应商未按要求提交澄清或补正材料，视为谈判供应商放弃成交。</w:t>
      </w:r>
      <w:bookmarkEnd w:id="65"/>
    </w:p>
    <w:p>
      <w:pPr>
        <w:pStyle w:val="51"/>
        <w:widowControl/>
        <w:numPr>
          <w:ilvl w:val="0"/>
          <w:numId w:val="20"/>
        </w:numPr>
        <w:snapToGrid w:val="0"/>
        <w:spacing w:line="400" w:lineRule="exact"/>
        <w:ind w:firstLineChars="0"/>
        <w:rPr>
          <w:rFonts w:eastAsiaTheme="minorEastAsia"/>
          <w:kern w:val="0"/>
          <w:szCs w:val="21"/>
        </w:rPr>
      </w:pPr>
      <w:r>
        <w:rPr>
          <w:rFonts w:eastAsiaTheme="minorEastAsia"/>
          <w:kern w:val="0"/>
          <w:szCs w:val="21"/>
        </w:rPr>
        <w:t>谈判过程中，若谈判小组对本谈判文件存在任何理解上不明确、不确定之处，有关商务、技术方面的条款由采购人负责解释，有关程序方面的条款由采购中心负责解释。</w:t>
      </w:r>
    </w:p>
    <w:p>
      <w:pPr>
        <w:pStyle w:val="51"/>
        <w:widowControl/>
        <w:numPr>
          <w:ilvl w:val="0"/>
          <w:numId w:val="20"/>
        </w:numPr>
        <w:snapToGrid w:val="0"/>
        <w:spacing w:line="400" w:lineRule="exact"/>
        <w:ind w:firstLineChars="0"/>
        <w:rPr>
          <w:rFonts w:eastAsiaTheme="minorEastAsia"/>
          <w:kern w:val="0"/>
          <w:szCs w:val="21"/>
        </w:rPr>
      </w:pPr>
      <w:r>
        <w:rPr>
          <w:rFonts w:eastAsiaTheme="minorEastAsia"/>
          <w:kern w:val="0"/>
          <w:szCs w:val="21"/>
        </w:rPr>
        <w:t>如果谈判小组对谈判文件实质性内容作出变更，采购中心将书面通知所有参加谈判的谈判供应商，使每个谈判供应商均有同等机会根据修改后的谈判条件提交新的方案。</w:t>
      </w:r>
    </w:p>
    <w:p>
      <w:pPr>
        <w:pStyle w:val="5"/>
        <w:numPr>
          <w:ilvl w:val="0"/>
          <w:numId w:val="18"/>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报价</w:t>
      </w:r>
    </w:p>
    <w:p>
      <w:pPr>
        <w:pStyle w:val="51"/>
        <w:widowControl/>
        <w:numPr>
          <w:ilvl w:val="0"/>
          <w:numId w:val="21"/>
        </w:numPr>
        <w:snapToGrid w:val="0"/>
        <w:spacing w:line="400" w:lineRule="exact"/>
        <w:ind w:firstLineChars="0"/>
        <w:rPr>
          <w:rFonts w:eastAsiaTheme="minorEastAsia"/>
          <w:kern w:val="0"/>
          <w:szCs w:val="21"/>
        </w:rPr>
      </w:pPr>
      <w:r>
        <w:rPr>
          <w:rFonts w:eastAsiaTheme="minorEastAsia"/>
          <w:kern w:val="0"/>
          <w:szCs w:val="21"/>
        </w:rPr>
        <w:t>谈判小组根据谈判情况、各谈判供应商的承诺及其提交的谈判补正澄清材料的情况，要求所有实质响应谈判文件的供应商进行二次报价。</w:t>
      </w:r>
    </w:p>
    <w:p>
      <w:pPr>
        <w:pStyle w:val="51"/>
        <w:widowControl/>
        <w:numPr>
          <w:ilvl w:val="0"/>
          <w:numId w:val="21"/>
        </w:numPr>
        <w:snapToGrid w:val="0"/>
        <w:spacing w:line="400" w:lineRule="exact"/>
        <w:ind w:firstLineChars="0"/>
        <w:rPr>
          <w:rFonts w:eastAsiaTheme="minorEastAsia"/>
          <w:kern w:val="0"/>
          <w:szCs w:val="21"/>
        </w:rPr>
      </w:pPr>
      <w:r>
        <w:rPr>
          <w:rFonts w:eastAsiaTheme="minorEastAsia"/>
          <w:kern w:val="0"/>
          <w:szCs w:val="21"/>
        </w:rPr>
        <w:t>谈判报价经供应商谈判代表签字确认后生效。</w:t>
      </w:r>
    </w:p>
    <w:p>
      <w:pPr>
        <w:pStyle w:val="51"/>
        <w:widowControl/>
        <w:numPr>
          <w:ilvl w:val="0"/>
          <w:numId w:val="21"/>
        </w:numPr>
        <w:snapToGrid w:val="0"/>
        <w:spacing w:line="400" w:lineRule="exact"/>
        <w:ind w:firstLineChars="0"/>
        <w:rPr>
          <w:rFonts w:eastAsiaTheme="minorEastAsia"/>
          <w:kern w:val="0"/>
          <w:szCs w:val="21"/>
        </w:rPr>
      </w:pPr>
      <w:r>
        <w:rPr>
          <w:rFonts w:eastAsiaTheme="minorEastAsia"/>
          <w:kern w:val="0"/>
          <w:szCs w:val="21"/>
        </w:rPr>
        <w:t>如果最低二次报价有两家（含）以上相同，谈判小组可要求所有参加谈判的供应商进行三次报价，依此类推。</w:t>
      </w:r>
    </w:p>
    <w:p>
      <w:pPr>
        <w:pStyle w:val="5"/>
        <w:numPr>
          <w:ilvl w:val="0"/>
          <w:numId w:val="18"/>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确定成交供应商</w:t>
      </w:r>
    </w:p>
    <w:p>
      <w:pPr>
        <w:widowControl/>
        <w:snapToGrid w:val="0"/>
        <w:spacing w:line="400" w:lineRule="exact"/>
        <w:ind w:firstLine="420" w:firstLineChars="200"/>
        <w:rPr>
          <w:rFonts w:eastAsiaTheme="minorEastAsia"/>
          <w:kern w:val="0"/>
          <w:szCs w:val="21"/>
        </w:rPr>
      </w:pPr>
      <w:r>
        <w:rPr>
          <w:rFonts w:eastAsiaTheme="minorEastAsia"/>
          <w:kern w:val="0"/>
          <w:szCs w:val="21"/>
        </w:rPr>
        <w:t>谈判小组根据谈判情况确定实质性响应谈判文件且报价最低的谈判供应商为成交供应商。</w:t>
      </w:r>
    </w:p>
    <w:p>
      <w:pPr>
        <w:widowControl/>
        <w:snapToGrid w:val="0"/>
        <w:spacing w:line="400" w:lineRule="exact"/>
        <w:ind w:firstLine="420" w:firstLineChars="200"/>
        <w:rPr>
          <w:rFonts w:eastAsiaTheme="minorEastAsia"/>
          <w:kern w:val="0"/>
          <w:szCs w:val="21"/>
        </w:rPr>
      </w:pPr>
      <w:r>
        <w:rPr>
          <w:rFonts w:eastAsiaTheme="minorEastAsia"/>
          <w:kern w:val="0"/>
          <w:szCs w:val="21"/>
        </w:rPr>
        <w:t>采购中心将在谈判结束后五个工作日内将谈判报告送采购人。采购人将在收到谈判纪要   后五个工作日内按前款规定确定成交供应商。</w:t>
      </w:r>
    </w:p>
    <w:p>
      <w:pPr>
        <w:pStyle w:val="5"/>
        <w:numPr>
          <w:ilvl w:val="0"/>
          <w:numId w:val="18"/>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谈判、评审过程保密</w:t>
      </w:r>
    </w:p>
    <w:p>
      <w:pPr>
        <w:widowControl/>
        <w:snapToGrid w:val="0"/>
        <w:spacing w:line="400" w:lineRule="exact"/>
        <w:ind w:firstLine="420" w:firstLineChars="200"/>
        <w:rPr>
          <w:rFonts w:eastAsiaTheme="minorEastAsia"/>
          <w:kern w:val="0"/>
          <w:szCs w:val="21"/>
        </w:rPr>
      </w:pPr>
      <w:r>
        <w:rPr>
          <w:rFonts w:eastAsiaTheme="minorEastAsia"/>
          <w:kern w:val="0"/>
          <w:szCs w:val="21"/>
        </w:rPr>
        <w:t>谈判开始之后，直到授予谈判供应商合同止，凡是属于审查、澄清、评审的有关资料以及授标意向等，均不得向谈判供应商或谈判小组以外的其他人员透露。</w:t>
      </w:r>
    </w:p>
    <w:p>
      <w:pPr>
        <w:widowControl/>
        <w:snapToGrid w:val="0"/>
        <w:spacing w:line="400" w:lineRule="exact"/>
        <w:ind w:firstLine="420" w:firstLineChars="200"/>
        <w:rPr>
          <w:rFonts w:eastAsiaTheme="minorEastAsia"/>
          <w:kern w:val="0"/>
          <w:szCs w:val="21"/>
        </w:rPr>
      </w:pPr>
      <w:r>
        <w:rPr>
          <w:rFonts w:eastAsiaTheme="minorEastAsia"/>
          <w:kern w:val="0"/>
          <w:szCs w:val="21"/>
        </w:rPr>
        <w:t>在谈判期间，谈判供应商企图影响采购中心或谈判小组的任何活动，将导致其谈判被拒绝，并由其承担相应的法律责任。</w:t>
      </w:r>
    </w:p>
    <w:p>
      <w:pPr>
        <w:pStyle w:val="4"/>
        <w:keepNext/>
        <w:keepLines/>
        <w:numPr>
          <w:ilvl w:val="0"/>
          <w:numId w:val="10"/>
        </w:numPr>
        <w:spacing w:before="260" w:beforeAutospacing="0" w:after="260" w:afterAutospacing="0" w:line="415" w:lineRule="auto"/>
        <w:jc w:val="both"/>
        <w:rPr>
          <w:rFonts w:hint="default" w:ascii="Times New Roman" w:hAnsi="Times New Roman" w:eastAsiaTheme="minorEastAsia"/>
          <w:bCs/>
          <w:kern w:val="2"/>
          <w:sz w:val="32"/>
          <w:szCs w:val="32"/>
        </w:rPr>
      </w:pPr>
      <w:bookmarkStart w:id="66" w:name="_Toc497145127"/>
      <w:r>
        <w:rPr>
          <w:rFonts w:ascii="Times New Roman" w:hAnsi="Times New Roman" w:eastAsiaTheme="minorEastAsia"/>
          <w:bCs/>
          <w:kern w:val="2"/>
          <w:sz w:val="32"/>
          <w:szCs w:val="32"/>
        </w:rPr>
        <w:t>授予合同</w:t>
      </w:r>
      <w:bookmarkEnd w:id="66"/>
    </w:p>
    <w:p>
      <w:pPr>
        <w:pStyle w:val="5"/>
        <w:numPr>
          <w:ilvl w:val="0"/>
          <w:numId w:val="22"/>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授予合同的顺序</w:t>
      </w:r>
    </w:p>
    <w:p>
      <w:pPr>
        <w:widowControl/>
        <w:snapToGrid w:val="0"/>
        <w:spacing w:line="400" w:lineRule="exact"/>
        <w:ind w:firstLine="420" w:firstLineChars="200"/>
        <w:rPr>
          <w:rFonts w:eastAsiaTheme="minorEastAsia"/>
          <w:kern w:val="0"/>
          <w:szCs w:val="21"/>
        </w:rPr>
      </w:pPr>
      <w:r>
        <w:rPr>
          <w:rFonts w:eastAsiaTheme="minorEastAsia"/>
          <w:kern w:val="0"/>
          <w:szCs w:val="21"/>
        </w:rPr>
        <w:t>谈判小组将根据最终审查的结果将合同授予排名第一的谈判供应商。排名第一的谈判供应商放弃成交、因不可抗力提出不能履行合同，或者本文件规定应当提交履约保证金而在规定期限未能提交的，采购人将把合同授予排名第二的谈判供应商。排名第二的谈判供应商因前款规定的同样原因不能签订合同的，采购人将把合同授予排名第三的谈判供应商。</w:t>
      </w:r>
    </w:p>
    <w:p>
      <w:pPr>
        <w:pStyle w:val="5"/>
        <w:numPr>
          <w:ilvl w:val="0"/>
          <w:numId w:val="22"/>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采购中心拒绝谈判的权利</w:t>
      </w:r>
    </w:p>
    <w:p>
      <w:pPr>
        <w:widowControl/>
        <w:snapToGrid w:val="0"/>
        <w:spacing w:line="400" w:lineRule="exact"/>
        <w:ind w:firstLine="420" w:firstLineChars="200"/>
        <w:rPr>
          <w:rFonts w:eastAsiaTheme="minorEastAsia"/>
          <w:kern w:val="0"/>
          <w:szCs w:val="21"/>
        </w:rPr>
      </w:pPr>
      <w:r>
        <w:rPr>
          <w:rFonts w:eastAsiaTheme="minorEastAsia"/>
          <w:kern w:val="0"/>
          <w:szCs w:val="21"/>
        </w:rPr>
        <w:t>出现下列情况之一时，采购中心有权拒绝所有谈判供应商，并将理由通知所有谈判供应商：</w:t>
      </w:r>
    </w:p>
    <w:p>
      <w:pPr>
        <w:pStyle w:val="51"/>
        <w:widowControl/>
        <w:numPr>
          <w:ilvl w:val="0"/>
          <w:numId w:val="23"/>
        </w:numPr>
        <w:snapToGrid w:val="0"/>
        <w:spacing w:line="400" w:lineRule="exact"/>
        <w:ind w:firstLineChars="0"/>
        <w:rPr>
          <w:rFonts w:eastAsiaTheme="minorEastAsia"/>
          <w:kern w:val="0"/>
          <w:szCs w:val="21"/>
        </w:rPr>
      </w:pPr>
      <w:r>
        <w:rPr>
          <w:rFonts w:eastAsiaTheme="minorEastAsia"/>
          <w:kern w:val="0"/>
          <w:szCs w:val="21"/>
        </w:rPr>
        <w:t>出现影响采购公正的违法、违规行为的；</w:t>
      </w:r>
    </w:p>
    <w:p>
      <w:pPr>
        <w:pStyle w:val="51"/>
        <w:widowControl/>
        <w:numPr>
          <w:ilvl w:val="0"/>
          <w:numId w:val="23"/>
        </w:numPr>
        <w:snapToGrid w:val="0"/>
        <w:spacing w:line="400" w:lineRule="exact"/>
        <w:ind w:firstLineChars="0"/>
        <w:rPr>
          <w:rFonts w:eastAsiaTheme="minorEastAsia"/>
          <w:kern w:val="0"/>
          <w:szCs w:val="21"/>
        </w:rPr>
      </w:pPr>
      <w:r>
        <w:rPr>
          <w:rFonts w:eastAsiaTheme="minorEastAsia"/>
          <w:kern w:val="0"/>
          <w:szCs w:val="21"/>
        </w:rPr>
        <w:t>因重大变故，采购任务取消的。</w:t>
      </w:r>
    </w:p>
    <w:p>
      <w:pPr>
        <w:pStyle w:val="5"/>
        <w:numPr>
          <w:ilvl w:val="0"/>
          <w:numId w:val="22"/>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成交通知</w:t>
      </w:r>
    </w:p>
    <w:p>
      <w:pPr>
        <w:pStyle w:val="51"/>
        <w:widowControl/>
        <w:numPr>
          <w:ilvl w:val="0"/>
          <w:numId w:val="24"/>
        </w:numPr>
        <w:snapToGrid w:val="0"/>
        <w:spacing w:line="400" w:lineRule="exact"/>
        <w:ind w:firstLineChars="0"/>
        <w:rPr>
          <w:rFonts w:eastAsiaTheme="minorEastAsia"/>
          <w:kern w:val="0"/>
          <w:szCs w:val="21"/>
        </w:rPr>
      </w:pPr>
      <w:r>
        <w:rPr>
          <w:rFonts w:eastAsiaTheme="minorEastAsia"/>
          <w:kern w:val="0"/>
          <w:szCs w:val="21"/>
        </w:rPr>
        <w:t>在确定成交供应商后三日内，采购中心将以邮寄或传真等书面形式通知选定的成交供应商。成交通知书是合同的组成部分。</w:t>
      </w:r>
    </w:p>
    <w:p>
      <w:pPr>
        <w:pStyle w:val="51"/>
        <w:widowControl/>
        <w:numPr>
          <w:ilvl w:val="0"/>
          <w:numId w:val="24"/>
        </w:numPr>
        <w:snapToGrid w:val="0"/>
        <w:spacing w:line="400" w:lineRule="exact"/>
        <w:ind w:firstLineChars="0"/>
        <w:rPr>
          <w:rFonts w:eastAsiaTheme="minorEastAsia"/>
          <w:kern w:val="0"/>
          <w:szCs w:val="21"/>
        </w:rPr>
      </w:pPr>
      <w:r>
        <w:rPr>
          <w:rFonts w:eastAsiaTheme="minorEastAsia"/>
          <w:kern w:val="0"/>
          <w:szCs w:val="21"/>
        </w:rPr>
        <w:t>采购中心同时向其他谈判供应商发出未成交通知。</w:t>
      </w:r>
    </w:p>
    <w:p>
      <w:pPr>
        <w:pStyle w:val="5"/>
        <w:numPr>
          <w:ilvl w:val="0"/>
          <w:numId w:val="22"/>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签订合同</w:t>
      </w:r>
    </w:p>
    <w:p>
      <w:pPr>
        <w:pStyle w:val="51"/>
        <w:widowControl/>
        <w:numPr>
          <w:ilvl w:val="0"/>
          <w:numId w:val="25"/>
        </w:numPr>
        <w:snapToGrid w:val="0"/>
        <w:spacing w:line="400" w:lineRule="exact"/>
        <w:ind w:firstLineChars="0"/>
        <w:rPr>
          <w:rFonts w:eastAsiaTheme="minorEastAsia"/>
          <w:kern w:val="0"/>
          <w:szCs w:val="21"/>
        </w:rPr>
      </w:pPr>
      <w:r>
        <w:rPr>
          <w:rFonts w:eastAsiaTheme="minorEastAsia"/>
          <w:kern w:val="0"/>
          <w:szCs w:val="21"/>
        </w:rPr>
        <w:t>成交供应商应按采购中心规定的时间、地点与采购人签订成交合同。成交供应商不得再与采购人签署订立背离合同实质性内容的其它协议或声明，否则按提交响应文件后撤回响应文件处理。</w:t>
      </w:r>
    </w:p>
    <w:p>
      <w:pPr>
        <w:pStyle w:val="51"/>
        <w:widowControl/>
        <w:numPr>
          <w:ilvl w:val="0"/>
          <w:numId w:val="25"/>
        </w:numPr>
        <w:snapToGrid w:val="0"/>
        <w:spacing w:line="400" w:lineRule="exact"/>
        <w:ind w:firstLineChars="0"/>
        <w:rPr>
          <w:rFonts w:eastAsiaTheme="minorEastAsia"/>
          <w:kern w:val="0"/>
          <w:szCs w:val="21"/>
        </w:rPr>
      </w:pPr>
      <w:r>
        <w:rPr>
          <w:rFonts w:eastAsiaTheme="minorEastAsia"/>
          <w:kern w:val="0"/>
          <w:szCs w:val="21"/>
        </w:rPr>
        <w:t>成交供应商应按照竞争性谈判文件、谈判响应文件及评审过程中有关的澄清说明或补正文件的内容与采购人签订合同。</w:t>
      </w:r>
    </w:p>
    <w:p>
      <w:pPr>
        <w:pStyle w:val="51"/>
        <w:widowControl/>
        <w:numPr>
          <w:ilvl w:val="0"/>
          <w:numId w:val="25"/>
        </w:numPr>
        <w:snapToGrid w:val="0"/>
        <w:spacing w:line="400" w:lineRule="exact"/>
        <w:ind w:firstLineChars="0"/>
        <w:rPr>
          <w:rFonts w:eastAsiaTheme="minorEastAsia"/>
          <w:kern w:val="0"/>
          <w:szCs w:val="21"/>
        </w:rPr>
      </w:pPr>
      <w:r>
        <w:rPr>
          <w:rFonts w:eastAsiaTheme="minorEastAsia"/>
          <w:kern w:val="0"/>
          <w:szCs w:val="21"/>
        </w:rPr>
        <w:t>谈判供应商一旦成交，签订合同后不得转包，否则将被视为成交后撤回响应文件处理。</w:t>
      </w:r>
    </w:p>
    <w:p>
      <w:pPr>
        <w:pStyle w:val="51"/>
        <w:widowControl/>
        <w:numPr>
          <w:ilvl w:val="0"/>
          <w:numId w:val="25"/>
        </w:numPr>
        <w:snapToGrid w:val="0"/>
        <w:spacing w:line="400" w:lineRule="exact"/>
        <w:ind w:firstLineChars="0"/>
        <w:rPr>
          <w:rFonts w:eastAsiaTheme="minorEastAsia"/>
          <w:kern w:val="0"/>
          <w:szCs w:val="21"/>
        </w:rPr>
      </w:pPr>
      <w:r>
        <w:rPr>
          <w:rFonts w:eastAsiaTheme="minorEastAsia"/>
          <w:kern w:val="0"/>
          <w:szCs w:val="21"/>
        </w:rPr>
        <w:t>不按约定签订或履行合同，给对方造成损失的，应承担赔偿责任。</w:t>
      </w:r>
    </w:p>
    <w:p>
      <w:pPr>
        <w:pStyle w:val="4"/>
        <w:keepNext/>
        <w:keepLines/>
        <w:numPr>
          <w:ilvl w:val="0"/>
          <w:numId w:val="10"/>
        </w:numPr>
        <w:spacing w:before="260" w:beforeAutospacing="0" w:after="260" w:afterAutospacing="0" w:line="415" w:lineRule="auto"/>
        <w:jc w:val="both"/>
        <w:rPr>
          <w:rFonts w:hint="default" w:ascii="Times New Roman" w:hAnsi="Times New Roman" w:eastAsiaTheme="minorEastAsia"/>
          <w:bCs/>
          <w:kern w:val="2"/>
          <w:sz w:val="32"/>
          <w:szCs w:val="32"/>
        </w:rPr>
      </w:pPr>
      <w:bookmarkStart w:id="67" w:name="_Toc497145128"/>
      <w:r>
        <w:rPr>
          <w:rFonts w:ascii="Times New Roman" w:hAnsi="Times New Roman" w:eastAsiaTheme="minorEastAsia"/>
          <w:bCs/>
          <w:kern w:val="2"/>
          <w:sz w:val="32"/>
          <w:szCs w:val="32"/>
        </w:rPr>
        <w:t>成交服务费</w:t>
      </w:r>
      <w:bookmarkEnd w:id="67"/>
    </w:p>
    <w:p>
      <w:pPr>
        <w:widowControl/>
        <w:snapToGrid w:val="0"/>
        <w:spacing w:line="400" w:lineRule="exact"/>
        <w:ind w:firstLine="420" w:firstLineChars="200"/>
        <w:rPr>
          <w:rFonts w:eastAsiaTheme="minorEastAsia"/>
          <w:kern w:val="0"/>
          <w:szCs w:val="21"/>
        </w:rPr>
      </w:pPr>
      <w:r>
        <w:rPr>
          <w:rFonts w:eastAsiaTheme="minorEastAsia"/>
          <w:kern w:val="0"/>
          <w:szCs w:val="21"/>
        </w:rPr>
        <w:t>本次竞争性谈判收取</w:t>
      </w:r>
      <w:r>
        <w:rPr>
          <w:rFonts w:hint="eastAsia" w:eastAsiaTheme="minorEastAsia"/>
          <w:b/>
          <w:bCs/>
          <w:kern w:val="0"/>
          <w:szCs w:val="21"/>
        </w:rPr>
        <w:t>成交服务费</w:t>
      </w:r>
      <w:r>
        <w:rPr>
          <w:rFonts w:eastAsiaTheme="minorEastAsia"/>
          <w:b/>
          <w:bCs/>
          <w:kern w:val="0"/>
          <w:szCs w:val="21"/>
        </w:rPr>
        <w:t>4000</w:t>
      </w:r>
      <w:r>
        <w:rPr>
          <w:rFonts w:hint="eastAsia" w:eastAsiaTheme="minorEastAsia"/>
          <w:b/>
          <w:bCs/>
          <w:kern w:val="0"/>
          <w:szCs w:val="21"/>
        </w:rPr>
        <w:t>元</w:t>
      </w:r>
      <w:r>
        <w:rPr>
          <w:rFonts w:eastAsiaTheme="minorEastAsia"/>
          <w:kern w:val="0"/>
          <w:szCs w:val="21"/>
        </w:rPr>
        <w:t>，请谈判供应商在测算报价时充分考虑这一因素。</w:t>
      </w:r>
    </w:p>
    <w:p>
      <w:pPr>
        <w:pStyle w:val="4"/>
        <w:keepNext/>
        <w:keepLines/>
        <w:numPr>
          <w:ilvl w:val="0"/>
          <w:numId w:val="10"/>
        </w:numPr>
        <w:spacing w:before="260" w:beforeAutospacing="0" w:after="260" w:afterAutospacing="0" w:line="415" w:lineRule="auto"/>
        <w:jc w:val="both"/>
        <w:rPr>
          <w:rFonts w:hint="default" w:ascii="Times New Roman" w:hAnsi="Times New Roman" w:eastAsiaTheme="minorEastAsia"/>
          <w:bCs/>
          <w:kern w:val="2"/>
          <w:sz w:val="32"/>
          <w:szCs w:val="32"/>
        </w:rPr>
      </w:pPr>
      <w:bookmarkStart w:id="68" w:name="_Toc497145129"/>
      <w:r>
        <w:rPr>
          <w:rFonts w:ascii="Times New Roman" w:hAnsi="Times New Roman" w:eastAsiaTheme="minorEastAsia"/>
          <w:bCs/>
          <w:kern w:val="2"/>
          <w:sz w:val="32"/>
          <w:szCs w:val="32"/>
        </w:rPr>
        <w:t>处罚、询问和质疑</w:t>
      </w:r>
      <w:bookmarkEnd w:id="68"/>
    </w:p>
    <w:p>
      <w:pPr>
        <w:widowControl/>
        <w:snapToGrid w:val="0"/>
        <w:spacing w:line="400" w:lineRule="exact"/>
        <w:ind w:firstLine="420" w:firstLineChars="200"/>
        <w:rPr>
          <w:rFonts w:eastAsiaTheme="minorEastAsia"/>
          <w:kern w:val="0"/>
          <w:szCs w:val="21"/>
        </w:rPr>
      </w:pPr>
      <w:r>
        <w:rPr>
          <w:rFonts w:eastAsiaTheme="minorEastAsia"/>
          <w:kern w:val="0"/>
          <w:szCs w:val="21"/>
        </w:rPr>
        <w:t>发生下列情况之一，谈判供应商将列入不良记录名单，谈判供应商今后参与同类政府采购项目的机会可能会受到影响：</w:t>
      </w:r>
    </w:p>
    <w:p>
      <w:pPr>
        <w:pStyle w:val="51"/>
        <w:widowControl/>
        <w:numPr>
          <w:ilvl w:val="0"/>
          <w:numId w:val="26"/>
        </w:numPr>
        <w:snapToGrid w:val="0"/>
        <w:spacing w:line="400" w:lineRule="exact"/>
        <w:ind w:firstLineChars="0"/>
        <w:rPr>
          <w:rFonts w:eastAsiaTheme="minorEastAsia"/>
          <w:kern w:val="0"/>
          <w:szCs w:val="21"/>
        </w:rPr>
      </w:pPr>
      <w:r>
        <w:rPr>
          <w:rFonts w:eastAsiaTheme="minorEastAsia"/>
          <w:kern w:val="0"/>
          <w:szCs w:val="21"/>
        </w:rPr>
        <w:t>在谈判响应文件有效期内，谈判供应商撤回其响应文件；</w:t>
      </w:r>
    </w:p>
    <w:p>
      <w:pPr>
        <w:pStyle w:val="51"/>
        <w:widowControl/>
        <w:numPr>
          <w:ilvl w:val="0"/>
          <w:numId w:val="26"/>
        </w:numPr>
        <w:snapToGrid w:val="0"/>
        <w:spacing w:line="400" w:lineRule="exact"/>
        <w:ind w:firstLineChars="0"/>
        <w:rPr>
          <w:rFonts w:eastAsiaTheme="minorEastAsia"/>
          <w:kern w:val="0"/>
          <w:szCs w:val="21"/>
        </w:rPr>
      </w:pPr>
      <w:r>
        <w:rPr>
          <w:rFonts w:eastAsiaTheme="minorEastAsia"/>
          <w:kern w:val="0"/>
          <w:szCs w:val="21"/>
        </w:rPr>
        <w:t>成交供应商未按本谈判文件规定签约；</w:t>
      </w:r>
    </w:p>
    <w:p>
      <w:pPr>
        <w:pStyle w:val="51"/>
        <w:widowControl/>
        <w:numPr>
          <w:ilvl w:val="0"/>
          <w:numId w:val="26"/>
        </w:numPr>
        <w:snapToGrid w:val="0"/>
        <w:spacing w:line="400" w:lineRule="exact"/>
        <w:ind w:firstLineChars="0"/>
        <w:rPr>
          <w:rFonts w:eastAsiaTheme="minorEastAsia"/>
          <w:kern w:val="0"/>
          <w:szCs w:val="21"/>
        </w:rPr>
      </w:pPr>
      <w:r>
        <w:rPr>
          <w:rFonts w:eastAsiaTheme="minorEastAsia"/>
          <w:kern w:val="0"/>
          <w:szCs w:val="21"/>
        </w:rPr>
        <w:t>成交供应商与采购人订立背离合同实质性内容的其它协议；</w:t>
      </w:r>
    </w:p>
    <w:p>
      <w:pPr>
        <w:pStyle w:val="51"/>
        <w:widowControl/>
        <w:numPr>
          <w:ilvl w:val="0"/>
          <w:numId w:val="26"/>
        </w:numPr>
        <w:snapToGrid w:val="0"/>
        <w:spacing w:line="400" w:lineRule="exact"/>
        <w:ind w:firstLineChars="0"/>
        <w:rPr>
          <w:rFonts w:eastAsiaTheme="minorEastAsia"/>
          <w:kern w:val="0"/>
          <w:szCs w:val="21"/>
        </w:rPr>
      </w:pPr>
      <w:r>
        <w:rPr>
          <w:rFonts w:eastAsiaTheme="minorEastAsia"/>
          <w:kern w:val="0"/>
          <w:szCs w:val="21"/>
        </w:rPr>
        <w:t>谈判供应商其它未按谈判文件规定和合同约定履行义务的行为。</w:t>
      </w:r>
    </w:p>
    <w:p>
      <w:pPr>
        <w:widowControl/>
        <w:snapToGrid w:val="0"/>
        <w:spacing w:line="400" w:lineRule="exact"/>
        <w:ind w:firstLine="420" w:firstLineChars="200"/>
        <w:rPr>
          <w:rFonts w:eastAsiaTheme="minorEastAsia"/>
          <w:kern w:val="0"/>
          <w:szCs w:val="21"/>
        </w:rPr>
      </w:pPr>
      <w:r>
        <w:rPr>
          <w:rFonts w:eastAsiaTheme="minorEastAsia"/>
          <w:kern w:val="0"/>
          <w:szCs w:val="21"/>
        </w:rPr>
        <w:t>谈判供应商有权就竞争性谈判事宜提出质疑</w:t>
      </w:r>
    </w:p>
    <w:p>
      <w:pPr>
        <w:pStyle w:val="51"/>
        <w:widowControl/>
        <w:numPr>
          <w:ilvl w:val="0"/>
          <w:numId w:val="27"/>
        </w:numPr>
        <w:snapToGrid w:val="0"/>
        <w:spacing w:line="400" w:lineRule="exact"/>
        <w:ind w:firstLineChars="0"/>
        <w:rPr>
          <w:rFonts w:eastAsiaTheme="minorEastAsia"/>
          <w:kern w:val="0"/>
          <w:szCs w:val="21"/>
        </w:rPr>
      </w:pPr>
      <w:r>
        <w:rPr>
          <w:rFonts w:eastAsiaTheme="minorEastAsia"/>
          <w:kern w:val="0"/>
          <w:szCs w:val="21"/>
        </w:rPr>
        <w:t>谈判供应商对采购事项有疑问的，可以按照《中央国家机关政府采购中心供应商询问、质疑处理暂行办法》向采购人或采购中心提出询问。</w:t>
      </w:r>
    </w:p>
    <w:p>
      <w:pPr>
        <w:pStyle w:val="51"/>
        <w:widowControl/>
        <w:numPr>
          <w:ilvl w:val="0"/>
          <w:numId w:val="27"/>
        </w:numPr>
        <w:snapToGrid w:val="0"/>
        <w:spacing w:line="400" w:lineRule="exact"/>
        <w:ind w:firstLineChars="0"/>
        <w:rPr>
          <w:rFonts w:eastAsiaTheme="minorEastAsia"/>
          <w:kern w:val="0"/>
          <w:szCs w:val="21"/>
        </w:rPr>
      </w:pPr>
      <w:r>
        <w:rPr>
          <w:rFonts w:eastAsiaTheme="minorEastAsia"/>
          <w:kern w:val="0"/>
          <w:szCs w:val="21"/>
        </w:rPr>
        <w:t>谈判程序受《中华人民共和国政府采购法》和相关法律法规的约束，并受到严格的内部监察，以确保授予合同过程的公平公正。</w:t>
      </w:r>
    </w:p>
    <w:p>
      <w:pPr>
        <w:pStyle w:val="51"/>
        <w:widowControl/>
        <w:numPr>
          <w:ilvl w:val="0"/>
          <w:numId w:val="27"/>
        </w:numPr>
        <w:snapToGrid w:val="0"/>
        <w:spacing w:line="400" w:lineRule="exact"/>
        <w:ind w:firstLineChars="0"/>
        <w:rPr>
          <w:rFonts w:eastAsiaTheme="minorEastAsia"/>
          <w:kern w:val="0"/>
          <w:szCs w:val="21"/>
        </w:rPr>
      </w:pPr>
      <w:r>
        <w:rPr>
          <w:rFonts w:eastAsiaTheme="minorEastAsia"/>
          <w:kern w:val="0"/>
          <w:szCs w:val="21"/>
        </w:rPr>
        <w:t>谈判供应商对谈判文件条款或技术参数有异议的，应当在提交谈判响应文件截止时间前通过澄清或修改程序提出。谈判供应商在提交谈判响应文件截止时间后对谈判文件提出质疑的，其质疑应当被视为无效质疑。</w:t>
      </w:r>
    </w:p>
    <w:p>
      <w:pPr>
        <w:pStyle w:val="51"/>
        <w:widowControl/>
        <w:numPr>
          <w:ilvl w:val="0"/>
          <w:numId w:val="27"/>
        </w:numPr>
        <w:snapToGrid w:val="0"/>
        <w:spacing w:line="400" w:lineRule="exact"/>
        <w:ind w:firstLineChars="0"/>
        <w:rPr>
          <w:rFonts w:eastAsiaTheme="minorEastAsia"/>
          <w:kern w:val="0"/>
          <w:szCs w:val="21"/>
        </w:rPr>
      </w:pPr>
      <w:r>
        <w:rPr>
          <w:rFonts w:eastAsiaTheme="minorEastAsia"/>
          <w:kern w:val="0"/>
          <w:szCs w:val="21"/>
        </w:rPr>
        <w:t xml:space="preserve">若谈判供应商认为其响应文件未获公平评审或采购过程和谈判结果使自己的合法权益受到损害的，可以在知道或者应知其权益受到损害之日起7个工作日内提出质疑。 </w:t>
      </w:r>
    </w:p>
    <w:p>
      <w:pPr>
        <w:pStyle w:val="51"/>
        <w:widowControl/>
        <w:numPr>
          <w:ilvl w:val="0"/>
          <w:numId w:val="27"/>
        </w:numPr>
        <w:snapToGrid w:val="0"/>
        <w:spacing w:line="400" w:lineRule="exact"/>
        <w:ind w:firstLineChars="0"/>
        <w:rPr>
          <w:rFonts w:eastAsiaTheme="minorEastAsia"/>
          <w:kern w:val="0"/>
          <w:szCs w:val="21"/>
        </w:rPr>
      </w:pPr>
      <w:r>
        <w:rPr>
          <w:rFonts w:eastAsiaTheme="minorEastAsia"/>
          <w:kern w:val="0"/>
          <w:szCs w:val="21"/>
        </w:rPr>
        <w:t>质疑应当按照《中央国家机关政府采购中心供应商询问、质疑处理暂行办法》规定，以书面形式向采购人或采购中心提出，经法定代表人签字并加盖公章。</w:t>
      </w:r>
    </w:p>
    <w:p>
      <w:pPr>
        <w:pStyle w:val="51"/>
        <w:widowControl/>
        <w:numPr>
          <w:ilvl w:val="0"/>
          <w:numId w:val="27"/>
        </w:numPr>
        <w:snapToGrid w:val="0"/>
        <w:spacing w:line="400" w:lineRule="exact"/>
        <w:ind w:firstLineChars="0"/>
        <w:rPr>
          <w:rFonts w:eastAsiaTheme="minorEastAsia"/>
          <w:kern w:val="0"/>
          <w:szCs w:val="21"/>
        </w:rPr>
      </w:pPr>
      <w:r>
        <w:rPr>
          <w:rFonts w:eastAsiaTheme="minorEastAsia"/>
          <w:kern w:val="0"/>
          <w:szCs w:val="21"/>
        </w:rPr>
        <w:t>质疑书应当包括以下主要内容：被质疑项目名称、项目编号、包号、谈判公告发布时间、质疑事项、法律依据（具体条款）、法定代表人签字、盖章、有效联系方式（包括手机、传真号码）。按照“谁主张、谁举证”的原则，质疑书应当附上相关证明材料，否则质疑将视为无有效证据支持，将被予以驳回。</w:t>
      </w:r>
    </w:p>
    <w:p>
      <w:pPr>
        <w:widowControl/>
        <w:snapToGrid w:val="0"/>
        <w:spacing w:line="400" w:lineRule="exact"/>
        <w:ind w:firstLine="420" w:firstLineChars="200"/>
        <w:rPr>
          <w:rFonts w:eastAsiaTheme="minorEastAsia"/>
          <w:kern w:val="0"/>
          <w:szCs w:val="21"/>
        </w:rPr>
      </w:pPr>
      <w:r>
        <w:rPr>
          <w:rFonts w:eastAsiaTheme="minorEastAsia"/>
          <w:kern w:val="0"/>
          <w:szCs w:val="21"/>
        </w:rPr>
        <w:t>有下列情形之一的，属于无效质疑，采购中心可不予受理：</w:t>
      </w:r>
    </w:p>
    <w:p>
      <w:pPr>
        <w:pStyle w:val="51"/>
        <w:widowControl/>
        <w:numPr>
          <w:ilvl w:val="0"/>
          <w:numId w:val="28"/>
        </w:numPr>
        <w:snapToGrid w:val="0"/>
        <w:spacing w:line="400" w:lineRule="exact"/>
        <w:ind w:firstLineChars="0"/>
        <w:rPr>
          <w:rFonts w:eastAsiaTheme="minorEastAsia"/>
          <w:kern w:val="0"/>
          <w:szCs w:val="21"/>
        </w:rPr>
      </w:pPr>
      <w:r>
        <w:rPr>
          <w:rFonts w:eastAsiaTheme="minorEastAsia"/>
          <w:kern w:val="0"/>
          <w:szCs w:val="21"/>
        </w:rPr>
        <w:t>未在有效期限内提出质疑的；</w:t>
      </w:r>
    </w:p>
    <w:p>
      <w:pPr>
        <w:pStyle w:val="51"/>
        <w:widowControl/>
        <w:numPr>
          <w:ilvl w:val="0"/>
          <w:numId w:val="28"/>
        </w:numPr>
        <w:snapToGrid w:val="0"/>
        <w:spacing w:line="400" w:lineRule="exact"/>
        <w:ind w:firstLineChars="0"/>
        <w:rPr>
          <w:rFonts w:eastAsiaTheme="minorEastAsia"/>
          <w:kern w:val="0"/>
          <w:szCs w:val="21"/>
        </w:rPr>
      </w:pPr>
      <w:r>
        <w:rPr>
          <w:rFonts w:eastAsiaTheme="minorEastAsia"/>
          <w:kern w:val="0"/>
          <w:szCs w:val="21"/>
        </w:rPr>
        <w:t>质疑未以书面形式提出的；</w:t>
      </w:r>
    </w:p>
    <w:p>
      <w:pPr>
        <w:pStyle w:val="51"/>
        <w:widowControl/>
        <w:numPr>
          <w:ilvl w:val="0"/>
          <w:numId w:val="28"/>
        </w:numPr>
        <w:snapToGrid w:val="0"/>
        <w:spacing w:line="400" w:lineRule="exact"/>
        <w:ind w:firstLineChars="0"/>
        <w:rPr>
          <w:rFonts w:eastAsiaTheme="minorEastAsia"/>
          <w:kern w:val="0"/>
          <w:szCs w:val="21"/>
        </w:rPr>
      </w:pPr>
      <w:r>
        <w:rPr>
          <w:rFonts w:eastAsiaTheme="minorEastAsia"/>
          <w:kern w:val="0"/>
          <w:szCs w:val="21"/>
        </w:rPr>
        <w:t>所提交材料未明示属于质疑材料的；</w:t>
      </w:r>
    </w:p>
    <w:p>
      <w:pPr>
        <w:pStyle w:val="51"/>
        <w:widowControl/>
        <w:numPr>
          <w:ilvl w:val="0"/>
          <w:numId w:val="28"/>
        </w:numPr>
        <w:snapToGrid w:val="0"/>
        <w:spacing w:line="400" w:lineRule="exact"/>
        <w:ind w:firstLineChars="0"/>
        <w:rPr>
          <w:rFonts w:eastAsiaTheme="minorEastAsia"/>
          <w:kern w:val="0"/>
          <w:szCs w:val="21"/>
        </w:rPr>
      </w:pPr>
      <w:r>
        <w:rPr>
          <w:rFonts w:eastAsiaTheme="minorEastAsia"/>
          <w:kern w:val="0"/>
          <w:szCs w:val="21"/>
        </w:rPr>
        <w:t>质疑书没有法定代表人签署本人姓名或印盖本人姓名章并加盖单位公章；质疑书由参加采购项目的授权代表签署本人姓名或印盖本人姓名章的，没有法定代表人的特别授权；质疑书加盖合同专用章的；</w:t>
      </w:r>
    </w:p>
    <w:p>
      <w:pPr>
        <w:pStyle w:val="51"/>
        <w:widowControl/>
        <w:numPr>
          <w:ilvl w:val="0"/>
          <w:numId w:val="28"/>
        </w:numPr>
        <w:snapToGrid w:val="0"/>
        <w:spacing w:line="400" w:lineRule="exact"/>
        <w:ind w:firstLineChars="0"/>
        <w:rPr>
          <w:rFonts w:eastAsiaTheme="minorEastAsia"/>
          <w:kern w:val="0"/>
          <w:szCs w:val="21"/>
        </w:rPr>
      </w:pPr>
      <w:r>
        <w:rPr>
          <w:rFonts w:eastAsiaTheme="minorEastAsia"/>
          <w:kern w:val="0"/>
          <w:szCs w:val="21"/>
        </w:rPr>
        <w:t>质疑书未提供有效联系人或联系方式的；</w:t>
      </w:r>
    </w:p>
    <w:p>
      <w:pPr>
        <w:pStyle w:val="51"/>
        <w:widowControl/>
        <w:numPr>
          <w:ilvl w:val="0"/>
          <w:numId w:val="28"/>
        </w:numPr>
        <w:snapToGrid w:val="0"/>
        <w:spacing w:line="400" w:lineRule="exact"/>
        <w:ind w:firstLineChars="0"/>
        <w:rPr>
          <w:rFonts w:eastAsiaTheme="minorEastAsia"/>
          <w:kern w:val="0"/>
          <w:szCs w:val="21"/>
        </w:rPr>
      </w:pPr>
      <w:r>
        <w:rPr>
          <w:rFonts w:eastAsiaTheme="minorEastAsia"/>
          <w:kern w:val="0"/>
          <w:szCs w:val="21"/>
        </w:rPr>
        <w:t>质疑事项已经进入投诉或者诉讼程序的；</w:t>
      </w:r>
    </w:p>
    <w:p>
      <w:pPr>
        <w:pStyle w:val="51"/>
        <w:widowControl/>
        <w:numPr>
          <w:ilvl w:val="0"/>
          <w:numId w:val="28"/>
        </w:numPr>
        <w:snapToGrid w:val="0"/>
        <w:spacing w:line="400" w:lineRule="exact"/>
        <w:ind w:firstLineChars="0"/>
        <w:rPr>
          <w:rFonts w:eastAsiaTheme="minorEastAsia"/>
          <w:kern w:val="0"/>
          <w:szCs w:val="21"/>
        </w:rPr>
      </w:pPr>
      <w:r>
        <w:rPr>
          <w:rFonts w:eastAsiaTheme="minorEastAsia"/>
          <w:kern w:val="0"/>
          <w:szCs w:val="21"/>
        </w:rPr>
        <w:t>其它不符合受理条件的情形。</w:t>
      </w:r>
    </w:p>
    <w:p>
      <w:pPr>
        <w:widowControl/>
        <w:snapToGrid w:val="0"/>
        <w:spacing w:line="400" w:lineRule="exact"/>
        <w:ind w:firstLine="420" w:firstLineChars="200"/>
        <w:rPr>
          <w:rFonts w:eastAsiaTheme="minorEastAsia"/>
          <w:kern w:val="0"/>
          <w:szCs w:val="21"/>
        </w:rPr>
      </w:pPr>
      <w:r>
        <w:rPr>
          <w:rFonts w:eastAsiaTheme="minorEastAsia"/>
          <w:kern w:val="0"/>
          <w:szCs w:val="21"/>
        </w:rPr>
        <w:t>采购人或采购中心将在收到书面质疑后7个工作日内审查质疑事项，作出答复或相关处理决定，并以书面形式通知质疑谈判供应商和其他有关供应商，但答复的内容不涉及商业秘密。若质疑涉及政府采购制度或程序，将被转交政府采购的管理部门审查。</w:t>
      </w:r>
    </w:p>
    <w:p>
      <w:pPr>
        <w:widowControl/>
        <w:snapToGrid w:val="0"/>
        <w:spacing w:line="400" w:lineRule="exact"/>
        <w:ind w:firstLine="420" w:firstLineChars="200"/>
        <w:rPr>
          <w:rFonts w:eastAsiaTheme="minorEastAsia"/>
          <w:kern w:val="0"/>
          <w:szCs w:val="21"/>
        </w:rPr>
      </w:pPr>
      <w:r>
        <w:rPr>
          <w:rFonts w:eastAsiaTheme="minorEastAsia"/>
          <w:kern w:val="0"/>
          <w:szCs w:val="21"/>
        </w:rPr>
        <w:t>质疑人有下列情形之一的，采购中心应驳回质疑：</w:t>
      </w:r>
    </w:p>
    <w:p>
      <w:pPr>
        <w:pStyle w:val="51"/>
        <w:widowControl/>
        <w:numPr>
          <w:ilvl w:val="0"/>
          <w:numId w:val="29"/>
        </w:numPr>
        <w:snapToGrid w:val="0"/>
        <w:spacing w:line="400" w:lineRule="exact"/>
        <w:ind w:firstLineChars="0"/>
        <w:rPr>
          <w:rFonts w:eastAsiaTheme="minorEastAsia"/>
          <w:kern w:val="0"/>
          <w:szCs w:val="21"/>
        </w:rPr>
      </w:pPr>
      <w:r>
        <w:rPr>
          <w:rFonts w:eastAsiaTheme="minorEastAsia"/>
          <w:kern w:val="0"/>
          <w:szCs w:val="21"/>
        </w:rPr>
        <w:t>质疑缺乏事实和法律依据的；</w:t>
      </w:r>
    </w:p>
    <w:p>
      <w:pPr>
        <w:pStyle w:val="51"/>
        <w:widowControl/>
        <w:numPr>
          <w:ilvl w:val="0"/>
          <w:numId w:val="29"/>
        </w:numPr>
        <w:snapToGrid w:val="0"/>
        <w:spacing w:line="400" w:lineRule="exact"/>
        <w:ind w:firstLineChars="0"/>
        <w:rPr>
          <w:rFonts w:eastAsiaTheme="minorEastAsia"/>
          <w:kern w:val="0"/>
          <w:szCs w:val="21"/>
        </w:rPr>
      </w:pPr>
      <w:r>
        <w:rPr>
          <w:rFonts w:eastAsiaTheme="minorEastAsia"/>
          <w:kern w:val="0"/>
          <w:szCs w:val="21"/>
        </w:rPr>
        <w:t>质疑人捏造事实、提供虚假材料，或在一定期限内多次质疑而无实据的；</w:t>
      </w:r>
    </w:p>
    <w:p>
      <w:pPr>
        <w:pStyle w:val="51"/>
        <w:widowControl/>
        <w:numPr>
          <w:ilvl w:val="0"/>
          <w:numId w:val="29"/>
        </w:numPr>
        <w:snapToGrid w:val="0"/>
        <w:spacing w:line="400" w:lineRule="exact"/>
        <w:ind w:firstLineChars="0"/>
        <w:rPr>
          <w:rFonts w:eastAsiaTheme="minorEastAsia"/>
          <w:kern w:val="0"/>
          <w:szCs w:val="21"/>
        </w:rPr>
      </w:pPr>
      <w:r>
        <w:rPr>
          <w:rFonts w:eastAsiaTheme="minorEastAsia"/>
          <w:kern w:val="0"/>
          <w:szCs w:val="21"/>
        </w:rPr>
        <w:t>质疑已经处理并答复后，质疑人就同一事项又提起质疑且未提供新的有效证据的；</w:t>
      </w:r>
    </w:p>
    <w:p>
      <w:pPr>
        <w:pStyle w:val="51"/>
        <w:widowControl/>
        <w:numPr>
          <w:ilvl w:val="0"/>
          <w:numId w:val="29"/>
        </w:numPr>
        <w:snapToGrid w:val="0"/>
        <w:spacing w:line="400" w:lineRule="exact"/>
        <w:ind w:firstLineChars="0"/>
        <w:rPr>
          <w:rFonts w:eastAsiaTheme="minorEastAsia"/>
          <w:kern w:val="0"/>
          <w:szCs w:val="21"/>
        </w:rPr>
      </w:pPr>
      <w:r>
        <w:rPr>
          <w:rFonts w:eastAsiaTheme="minorEastAsia"/>
          <w:kern w:val="0"/>
          <w:szCs w:val="21"/>
        </w:rPr>
        <w:t>其他根据相关法律、法规应当予以驳回的情形。</w:t>
      </w:r>
    </w:p>
    <w:p>
      <w:pPr>
        <w:widowControl/>
        <w:snapToGrid w:val="0"/>
        <w:spacing w:line="400" w:lineRule="exact"/>
        <w:ind w:firstLine="420" w:firstLineChars="200"/>
        <w:rPr>
          <w:rFonts w:eastAsiaTheme="minorEastAsia"/>
          <w:kern w:val="0"/>
          <w:szCs w:val="21"/>
        </w:rPr>
      </w:pPr>
      <w:r>
        <w:rPr>
          <w:rFonts w:eastAsiaTheme="minorEastAsia"/>
          <w:kern w:val="0"/>
          <w:szCs w:val="21"/>
        </w:rPr>
        <w:t>供应商进行虚假和恶意质疑的，采购中心可以提请有关部门将其列入不良记录名单，在一至三年内禁止参加政府采购活动，并将处理决定在相关政府采购媒体上公布。</w:t>
      </w:r>
    </w:p>
    <w:p>
      <w:pPr>
        <w:widowControl/>
        <w:snapToGrid w:val="0"/>
        <w:spacing w:line="400" w:lineRule="exact"/>
        <w:ind w:firstLine="420" w:firstLineChars="200"/>
        <w:rPr>
          <w:rFonts w:eastAsiaTheme="minorEastAsia"/>
          <w:kern w:val="0"/>
          <w:szCs w:val="21"/>
        </w:rPr>
      </w:pPr>
      <w:r>
        <w:rPr>
          <w:rFonts w:eastAsiaTheme="minorEastAsia"/>
          <w:kern w:val="0"/>
          <w:szCs w:val="21"/>
        </w:rPr>
        <w:t>质疑谈判供应商对采购人或采购中心的答复不满意以及采购人或采购中心未在规定的时间内做出答复的，可以在答复期满后15个工作日内向财政部投诉。</w:t>
      </w:r>
    </w:p>
    <w:p>
      <w:pPr>
        <w:pStyle w:val="4"/>
        <w:keepNext/>
        <w:keepLines/>
        <w:numPr>
          <w:ilvl w:val="0"/>
          <w:numId w:val="10"/>
        </w:numPr>
        <w:spacing w:before="260" w:beforeAutospacing="0" w:after="260" w:afterAutospacing="0" w:line="415" w:lineRule="auto"/>
        <w:jc w:val="both"/>
        <w:rPr>
          <w:rFonts w:hint="default" w:ascii="Times New Roman" w:hAnsi="Times New Roman" w:eastAsiaTheme="minorEastAsia"/>
          <w:bCs/>
          <w:kern w:val="2"/>
          <w:sz w:val="32"/>
          <w:szCs w:val="32"/>
        </w:rPr>
      </w:pPr>
      <w:bookmarkStart w:id="69" w:name="_Toc497145130"/>
      <w:r>
        <w:rPr>
          <w:rFonts w:ascii="Times New Roman" w:hAnsi="Times New Roman" w:eastAsiaTheme="minorEastAsia"/>
          <w:bCs/>
          <w:kern w:val="2"/>
          <w:sz w:val="32"/>
          <w:szCs w:val="32"/>
        </w:rPr>
        <w:t>保密和披露</w:t>
      </w:r>
      <w:bookmarkEnd w:id="69"/>
    </w:p>
    <w:p>
      <w:pPr>
        <w:widowControl/>
        <w:snapToGrid w:val="0"/>
        <w:spacing w:line="400" w:lineRule="exact"/>
        <w:ind w:firstLine="420" w:firstLineChars="200"/>
        <w:rPr>
          <w:rFonts w:eastAsiaTheme="minorEastAsia"/>
          <w:kern w:val="0"/>
          <w:szCs w:val="21"/>
        </w:rPr>
      </w:pPr>
      <w:r>
        <w:rPr>
          <w:rFonts w:eastAsiaTheme="minorEastAsia"/>
          <w:kern w:val="0"/>
          <w:szCs w:val="21"/>
        </w:rPr>
        <w:t>谈判供应商自领取谈判文件之日起，须承诺承担本谈判项目下保密义务，不得将因本次谈判获得的信息向第三人外传。</w:t>
      </w:r>
    </w:p>
    <w:p>
      <w:pPr>
        <w:widowControl/>
        <w:snapToGrid w:val="0"/>
        <w:spacing w:line="400" w:lineRule="exact"/>
        <w:ind w:firstLine="420" w:firstLineChars="200"/>
        <w:rPr>
          <w:rFonts w:eastAsiaTheme="minorEastAsia"/>
          <w:kern w:val="0"/>
          <w:szCs w:val="21"/>
        </w:rPr>
      </w:pPr>
      <w:r>
        <w:rPr>
          <w:rFonts w:eastAsiaTheme="minorEastAsia"/>
          <w:kern w:val="0"/>
          <w:szCs w:val="21"/>
        </w:rPr>
        <w:t>采购中心有权将谈判供应商提供的所有资料向有关政府部门或谈判小组的有关人员披露。</w:t>
      </w:r>
    </w:p>
    <w:p>
      <w:pPr>
        <w:widowControl/>
        <w:snapToGrid w:val="0"/>
        <w:spacing w:line="400" w:lineRule="exact"/>
        <w:ind w:firstLine="420" w:firstLineChars="200"/>
        <w:rPr>
          <w:rFonts w:eastAsiaTheme="minorEastAsia"/>
          <w:kern w:val="0"/>
          <w:szCs w:val="21"/>
        </w:rPr>
      </w:pPr>
      <w:r>
        <w:rPr>
          <w:rFonts w:eastAsiaTheme="minorEastAsia"/>
          <w:kern w:val="0"/>
          <w:szCs w:val="21"/>
        </w:rPr>
        <w:t>在采购中心认为适当时、国家机关调查、审查、审计时以及其他符合法律规定的情形下，采购中心无须事先征求谈判供应商/成交供应商同意而可以披露关于采购过程、合同文本、签署情况的资料、谈判供应商/成交供应商的名称及地址、谈判文件的有关信息以及补充条款等，但应当在合理的必要范围内。对任何已经公布过的内容或与之内容相同的资料，以及谈判供应商/成交供应商已经泄露或公开的，无须再承担保密责任。</w:t>
      </w:r>
      <w:bookmarkStart w:id="70" w:name="_Toc86202592"/>
      <w:bookmarkEnd w:id="70"/>
    </w:p>
    <w:p>
      <w:pPr>
        <w:pStyle w:val="3"/>
        <w:spacing w:line="415" w:lineRule="auto"/>
        <w:ind w:left="420" w:hanging="420"/>
        <w:jc w:val="center"/>
        <w:rPr>
          <w:rFonts w:ascii="Times New Roman" w:hAnsi="Times New Roman" w:eastAsiaTheme="minorEastAsia"/>
          <w:sz w:val="21"/>
          <w:szCs w:val="21"/>
        </w:rPr>
      </w:pPr>
      <w:r>
        <w:br w:type="page"/>
      </w:r>
      <w:bookmarkStart w:id="71" w:name="_Toc477459650"/>
      <w:bookmarkStart w:id="72" w:name="_Toc497145131"/>
      <w:bookmarkStart w:id="73" w:name="_Toc477456210"/>
      <w:bookmarkStart w:id="74" w:name="_Ref477964013"/>
      <w:r>
        <w:rPr>
          <w:rFonts w:ascii="Times New Roman" w:hAnsi="Times New Roman" w:eastAsiaTheme="majorEastAsia"/>
        </w:rPr>
        <w:t xml:space="preserve">第四部分  </w:t>
      </w:r>
      <w:bookmarkStart w:id="75" w:name="评标标准和评标办法"/>
      <w:r>
        <w:rPr>
          <w:rFonts w:ascii="Times New Roman" w:hAnsi="Times New Roman" w:eastAsiaTheme="majorEastAsia"/>
        </w:rPr>
        <w:t>评标标准和评标办法</w:t>
      </w:r>
      <w:bookmarkEnd w:id="71"/>
      <w:bookmarkEnd w:id="72"/>
      <w:bookmarkEnd w:id="73"/>
      <w:bookmarkEnd w:id="74"/>
      <w:bookmarkEnd w:id="75"/>
    </w:p>
    <w:p>
      <w:pPr>
        <w:snapToGrid w:val="0"/>
        <w:spacing w:line="400" w:lineRule="exact"/>
        <w:ind w:firstLine="420" w:firstLineChars="200"/>
        <w:rPr>
          <w:rFonts w:eastAsiaTheme="minorEastAsia"/>
          <w:szCs w:val="21"/>
        </w:rPr>
      </w:pPr>
      <w:r>
        <w:rPr>
          <w:rFonts w:eastAsiaTheme="minorEastAsia"/>
          <w:szCs w:val="21"/>
        </w:rPr>
        <w:t>按照《政府采购非招标采购方式管理办法》（财库〔2013〕74号）文件规定，竞争性</w:t>
      </w:r>
      <w:r>
        <w:rPr>
          <w:rFonts w:hint="eastAsia" w:eastAsiaTheme="minorEastAsia"/>
          <w:szCs w:val="21"/>
        </w:rPr>
        <w:t>谈判小组应当从质量和服务均能满足采购文件实质性响应要求的供应商中按照最后报价由低到高的顺序提出</w:t>
      </w:r>
      <w:r>
        <w:rPr>
          <w:rFonts w:eastAsiaTheme="minorEastAsia"/>
          <w:szCs w:val="21"/>
        </w:rPr>
        <w:t>2</w:t>
      </w:r>
      <w:r>
        <w:rPr>
          <w:rFonts w:hint="eastAsia" w:eastAsiaTheme="minorEastAsia"/>
          <w:szCs w:val="21"/>
        </w:rPr>
        <w:t>名以上成交候选人。按照《中华人民共和</w:t>
      </w:r>
      <w:r>
        <w:rPr>
          <w:rFonts w:hint="eastAsia" w:eastAsiaTheme="minorEastAsia"/>
          <w:szCs w:val="21"/>
          <w:lang w:val="en-US" w:eastAsia="zh-CN"/>
        </w:rPr>
        <w:t>国</w:t>
      </w:r>
      <w:bookmarkStart w:id="115" w:name="_GoBack"/>
      <w:bookmarkEnd w:id="115"/>
      <w:r>
        <w:rPr>
          <w:rFonts w:hint="eastAsia" w:eastAsiaTheme="minorEastAsia"/>
          <w:szCs w:val="21"/>
        </w:rPr>
        <w:t>政府采购法》规定，谈判结束后，谈判小组应当要求参加谈判的供应商在规定的时间内进行最后报价，采购人从谈判小组提出的成交候选人中根据符合采购需求、质量和服务相等且报价最低的原则确定成交供应商。</w:t>
      </w:r>
    </w:p>
    <w:p>
      <w:pPr>
        <w:snapToGrid w:val="0"/>
        <w:spacing w:line="400" w:lineRule="exact"/>
        <w:ind w:firstLine="420" w:firstLineChars="200"/>
        <w:rPr>
          <w:rFonts w:eastAsiaTheme="minorEastAsia"/>
          <w:szCs w:val="21"/>
        </w:rPr>
      </w:pPr>
      <w:r>
        <w:rPr>
          <w:rFonts w:eastAsiaTheme="minorEastAsia"/>
          <w:szCs w:val="21"/>
        </w:rPr>
        <w:t>因此</w:t>
      </w:r>
      <w:r>
        <w:rPr>
          <w:rFonts w:hint="eastAsia" w:eastAsiaTheme="minorEastAsia"/>
          <w:szCs w:val="21"/>
        </w:rPr>
        <w:t>，</w:t>
      </w:r>
      <w:r>
        <w:rPr>
          <w:rFonts w:eastAsiaTheme="minorEastAsia"/>
          <w:szCs w:val="21"/>
        </w:rPr>
        <w:t>此次谈判严格遵照上述规定</w:t>
      </w:r>
      <w:r>
        <w:rPr>
          <w:rFonts w:hint="eastAsia" w:eastAsiaTheme="minorEastAsia"/>
          <w:szCs w:val="21"/>
        </w:rPr>
        <w:t>，</w:t>
      </w:r>
      <w:r>
        <w:rPr>
          <w:rFonts w:eastAsiaTheme="minorEastAsia"/>
          <w:szCs w:val="21"/>
        </w:rPr>
        <w:t>各供应商有两轮报价机会</w:t>
      </w:r>
      <w:r>
        <w:rPr>
          <w:rFonts w:hint="eastAsia" w:eastAsiaTheme="minorEastAsia"/>
          <w:szCs w:val="21"/>
        </w:rPr>
        <w:t>，</w:t>
      </w:r>
      <w:r>
        <w:rPr>
          <w:rFonts w:eastAsiaTheme="minorEastAsia"/>
          <w:szCs w:val="21"/>
        </w:rPr>
        <w:t>其中</w:t>
      </w:r>
      <w:r>
        <w:rPr>
          <w:rFonts w:hint="eastAsia" w:eastAsiaTheme="minorEastAsia"/>
          <w:szCs w:val="21"/>
        </w:rPr>
        <w:t>，</w:t>
      </w:r>
      <w:r>
        <w:rPr>
          <w:rFonts w:eastAsiaTheme="minorEastAsia"/>
          <w:szCs w:val="21"/>
        </w:rPr>
        <w:t>第二轮报价为最终报价</w:t>
      </w:r>
      <w:r>
        <w:rPr>
          <w:rFonts w:hint="eastAsia" w:eastAsiaTheme="minorEastAsia"/>
          <w:szCs w:val="21"/>
        </w:rPr>
        <w:t>，谈判小组应当从质量和服务均能满足采购文件实质性响应要求的供应商中按照最后报价由低到高的顺序提出</w:t>
      </w:r>
      <w:r>
        <w:rPr>
          <w:rFonts w:eastAsiaTheme="minorEastAsia"/>
          <w:szCs w:val="21"/>
        </w:rPr>
        <w:t>2</w:t>
      </w:r>
      <w:r>
        <w:rPr>
          <w:rFonts w:hint="eastAsia" w:eastAsiaTheme="minorEastAsia"/>
          <w:szCs w:val="21"/>
        </w:rPr>
        <w:t>名以上成交候选人，并编写评审报告，采购人根据小组提交的评审报告根据符合采购需求、质量和服务相等且报价最低的原则确定成交供应商。</w:t>
      </w:r>
    </w:p>
    <w:p>
      <w:pPr>
        <w:snapToGrid w:val="0"/>
        <w:spacing w:line="400" w:lineRule="exact"/>
        <w:ind w:firstLine="420" w:firstLineChars="200"/>
        <w:rPr>
          <w:rFonts w:eastAsiaTheme="minorEastAsia"/>
          <w:kern w:val="0"/>
          <w:szCs w:val="21"/>
        </w:rPr>
      </w:pPr>
      <w:r>
        <w:rPr>
          <w:rFonts w:eastAsiaTheme="minorEastAsia"/>
          <w:kern w:val="0"/>
          <w:szCs w:val="21"/>
        </w:rPr>
        <w:t>如果最低二次报价有两家（含）以上相同，谈判小组可要求所有参加谈判的供应商进行三次报价，依此类推。</w:t>
      </w:r>
    </w:p>
    <w:p>
      <w:pPr>
        <w:snapToGrid w:val="0"/>
        <w:spacing w:line="400" w:lineRule="exact"/>
        <w:ind w:firstLine="420" w:firstLineChars="200"/>
        <w:rPr>
          <w:rFonts w:eastAsiaTheme="minorEastAsia"/>
          <w:szCs w:val="21"/>
        </w:rPr>
      </w:pPr>
      <w:r>
        <w:rPr>
          <w:rFonts w:hint="eastAsia" w:eastAsiaTheme="minorEastAsia"/>
          <w:szCs w:val="21"/>
        </w:rPr>
        <w:t>根据财政部发布的《政府采购促进中小企业发展暂行办法》规定，对于非专门面向中小企业的项目，对小型和微型企业产品的价格给予6%的扣除，用扣除后的价格参与评审。</w:t>
      </w:r>
    </w:p>
    <w:p>
      <w:pPr>
        <w:widowControl/>
        <w:jc w:val="left"/>
        <w:rPr>
          <w:rFonts w:eastAsiaTheme="minorEastAsia"/>
          <w:szCs w:val="21"/>
        </w:rPr>
      </w:pPr>
      <w:r>
        <w:rPr>
          <w:rFonts w:eastAsiaTheme="minorEastAsia"/>
          <w:szCs w:val="21"/>
        </w:rPr>
        <w:br w:type="page"/>
      </w:r>
    </w:p>
    <w:p>
      <w:pPr>
        <w:pStyle w:val="3"/>
        <w:spacing w:line="415" w:lineRule="auto"/>
        <w:ind w:left="420" w:hanging="420"/>
        <w:jc w:val="center"/>
        <w:rPr>
          <w:rFonts w:ascii="Times New Roman" w:hAnsi="Times New Roman" w:eastAsiaTheme="majorEastAsia"/>
        </w:rPr>
      </w:pPr>
      <w:bookmarkStart w:id="76" w:name="_Toc497145132"/>
      <w:bookmarkStart w:id="77" w:name="_Ref477961415"/>
      <w:r>
        <w:rPr>
          <w:rFonts w:ascii="Times New Roman" w:hAnsi="Times New Roman" w:eastAsiaTheme="majorEastAsia"/>
        </w:rPr>
        <w:t>第</w:t>
      </w:r>
      <w:r>
        <w:rPr>
          <w:rFonts w:hint="eastAsia" w:ascii="Times New Roman" w:hAnsi="Times New Roman" w:eastAsiaTheme="majorEastAsia"/>
        </w:rPr>
        <w:t>五</w:t>
      </w:r>
      <w:r>
        <w:rPr>
          <w:rFonts w:ascii="Times New Roman" w:hAnsi="Times New Roman" w:eastAsiaTheme="majorEastAsia"/>
        </w:rPr>
        <w:t xml:space="preserve">部分  </w:t>
      </w:r>
      <w:r>
        <w:rPr>
          <w:rFonts w:hint="eastAsia" w:ascii="Times New Roman" w:hAnsi="Times New Roman" w:eastAsiaTheme="majorEastAsia"/>
        </w:rPr>
        <w:t>谈判货物、服务的具体</w:t>
      </w:r>
      <w:r>
        <w:rPr>
          <w:rFonts w:ascii="Times New Roman" w:hAnsi="Times New Roman" w:eastAsiaTheme="majorEastAsia"/>
        </w:rPr>
        <w:t>要求</w:t>
      </w:r>
      <w:bookmarkEnd w:id="76"/>
      <w:bookmarkEnd w:id="77"/>
      <w:bookmarkStart w:id="78" w:name="RANGE!A1:G44"/>
      <w:bookmarkEnd w:id="78"/>
    </w:p>
    <w:p>
      <w:pPr>
        <w:spacing w:line="400" w:lineRule="exact"/>
        <w:ind w:left="420" w:firstLine="435"/>
        <w:jc w:val="left"/>
      </w:pPr>
      <w:r>
        <w:rPr>
          <w:rFonts w:hint="eastAsia"/>
        </w:rPr>
        <w:t>沙河东校区污水处理厂格栅机设备，主要用于东校区生活污水处理工作。</w:t>
      </w:r>
    </w:p>
    <w:p>
      <w:pPr>
        <w:spacing w:line="400" w:lineRule="exact"/>
        <w:ind w:left="420" w:firstLine="435"/>
        <w:jc w:val="left"/>
      </w:pPr>
      <w:r>
        <w:rPr>
          <w:rFonts w:hint="eastAsia"/>
        </w:rPr>
        <w:t>一、具体设备要求如下：</w:t>
      </w:r>
    </w:p>
    <w:p>
      <w:pPr>
        <w:spacing w:line="400" w:lineRule="exact"/>
        <w:ind w:left="420" w:firstLine="435"/>
        <w:jc w:val="left"/>
      </w:pPr>
      <w:r>
        <w:rPr>
          <w:rFonts w:hint="eastAsia"/>
        </w:rPr>
        <w:t>1、更换设备要求：不能低于原设备配置；</w:t>
      </w:r>
    </w:p>
    <w:p>
      <w:pPr>
        <w:spacing w:line="400" w:lineRule="exact"/>
        <w:ind w:left="420" w:firstLine="435"/>
        <w:jc w:val="left"/>
      </w:pPr>
      <w:r>
        <w:rPr>
          <w:rFonts w:hint="eastAsia"/>
        </w:rPr>
        <w:t>2、设备名称：回转式细格栅；</w:t>
      </w:r>
    </w:p>
    <w:p>
      <w:pPr>
        <w:spacing w:line="400" w:lineRule="exact"/>
        <w:ind w:left="420" w:firstLine="435"/>
        <w:jc w:val="left"/>
      </w:pPr>
      <w:r>
        <w:rPr>
          <w:rFonts w:hint="eastAsia"/>
        </w:rPr>
        <w:t>3、设备型号：GSHZ-600（渠宽）×5950（渠深）；</w:t>
      </w:r>
    </w:p>
    <w:p>
      <w:pPr>
        <w:spacing w:line="400" w:lineRule="exact"/>
        <w:ind w:left="420" w:firstLine="435"/>
        <w:jc w:val="left"/>
      </w:pPr>
      <w:r>
        <w:rPr>
          <w:rFonts w:hint="eastAsia"/>
        </w:rPr>
        <w:t>4、原设备性能参数如下表：</w:t>
      </w:r>
    </w:p>
    <w:tbl>
      <w:tblPr>
        <w:tblStyle w:val="2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1701"/>
        <w:gridCol w:w="1984"/>
        <w:gridCol w:w="426"/>
        <w:gridCol w:w="1701"/>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tcPr>
          <w:p>
            <w:pPr>
              <w:spacing w:line="400" w:lineRule="exact"/>
            </w:pPr>
            <w:r>
              <w:rPr>
                <w:rFonts w:hint="eastAsia"/>
              </w:rPr>
              <w:t>1</w:t>
            </w:r>
          </w:p>
        </w:tc>
        <w:tc>
          <w:tcPr>
            <w:tcW w:w="1701" w:type="dxa"/>
          </w:tcPr>
          <w:p>
            <w:pPr>
              <w:spacing w:line="400" w:lineRule="exact"/>
            </w:pPr>
            <w:r>
              <w:t>过水流量</w:t>
            </w:r>
            <w:r>
              <w:rPr>
                <w:rFonts w:hint="eastAsia"/>
              </w:rPr>
              <w:t>（m³/d）</w:t>
            </w:r>
          </w:p>
        </w:tc>
        <w:tc>
          <w:tcPr>
            <w:tcW w:w="1984" w:type="dxa"/>
          </w:tcPr>
          <w:p>
            <w:pPr>
              <w:spacing w:line="400" w:lineRule="exact"/>
            </w:pPr>
            <w:r>
              <w:rPr>
                <w:rFonts w:hint="eastAsia"/>
              </w:rPr>
              <w:t>1200</w:t>
            </w:r>
          </w:p>
        </w:tc>
        <w:tc>
          <w:tcPr>
            <w:tcW w:w="426" w:type="dxa"/>
          </w:tcPr>
          <w:p>
            <w:pPr>
              <w:spacing w:line="400" w:lineRule="exact"/>
            </w:pPr>
            <w:r>
              <w:rPr>
                <w:rFonts w:hint="eastAsia"/>
              </w:rPr>
              <w:t>6</w:t>
            </w:r>
          </w:p>
        </w:tc>
        <w:tc>
          <w:tcPr>
            <w:tcW w:w="1701" w:type="dxa"/>
          </w:tcPr>
          <w:p>
            <w:pPr>
              <w:spacing w:line="400" w:lineRule="exact"/>
            </w:pPr>
            <w:r>
              <w:t>栅宽</w:t>
            </w:r>
            <w:r>
              <w:rPr>
                <w:rFonts w:hint="eastAsia"/>
              </w:rPr>
              <w:t>（mm）</w:t>
            </w:r>
          </w:p>
        </w:tc>
        <w:tc>
          <w:tcPr>
            <w:tcW w:w="2318" w:type="dxa"/>
          </w:tcPr>
          <w:p>
            <w:pPr>
              <w:spacing w:line="400" w:lineRule="exact"/>
            </w:pPr>
            <w:r>
              <w:rPr>
                <w:rFonts w:hint="eastAsia"/>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tcPr>
          <w:p>
            <w:pPr>
              <w:spacing w:line="400" w:lineRule="exact"/>
            </w:pPr>
            <w:r>
              <w:rPr>
                <w:rFonts w:hint="eastAsia"/>
              </w:rPr>
              <w:t>2</w:t>
            </w:r>
          </w:p>
        </w:tc>
        <w:tc>
          <w:tcPr>
            <w:tcW w:w="1701" w:type="dxa"/>
          </w:tcPr>
          <w:p>
            <w:pPr>
              <w:spacing w:line="400" w:lineRule="exact"/>
            </w:pPr>
            <w:r>
              <w:t>渠宽</w:t>
            </w:r>
            <w:r>
              <w:rPr>
                <w:rFonts w:hint="eastAsia"/>
              </w:rPr>
              <w:t>（mm）</w:t>
            </w:r>
          </w:p>
        </w:tc>
        <w:tc>
          <w:tcPr>
            <w:tcW w:w="1984" w:type="dxa"/>
          </w:tcPr>
          <w:p>
            <w:pPr>
              <w:spacing w:line="400" w:lineRule="exact"/>
            </w:pPr>
            <w:r>
              <w:rPr>
                <w:rFonts w:hint="eastAsia"/>
              </w:rPr>
              <w:t>600</w:t>
            </w:r>
          </w:p>
        </w:tc>
        <w:tc>
          <w:tcPr>
            <w:tcW w:w="426" w:type="dxa"/>
          </w:tcPr>
          <w:p>
            <w:pPr>
              <w:spacing w:line="400" w:lineRule="exact"/>
            </w:pPr>
            <w:r>
              <w:rPr>
                <w:rFonts w:hint="eastAsia"/>
              </w:rPr>
              <w:t>7</w:t>
            </w:r>
          </w:p>
        </w:tc>
        <w:tc>
          <w:tcPr>
            <w:tcW w:w="1701" w:type="dxa"/>
          </w:tcPr>
          <w:p>
            <w:pPr>
              <w:spacing w:line="400" w:lineRule="exact"/>
            </w:pPr>
            <w:r>
              <w:t>落渣高度</w:t>
            </w:r>
            <w:r>
              <w:rPr>
                <w:rFonts w:hint="eastAsia"/>
              </w:rPr>
              <w:t>（mm）</w:t>
            </w:r>
          </w:p>
        </w:tc>
        <w:tc>
          <w:tcPr>
            <w:tcW w:w="2318" w:type="dxa"/>
          </w:tcPr>
          <w:p>
            <w:pPr>
              <w:spacing w:line="400" w:lineRule="exact"/>
            </w:pPr>
            <w:r>
              <w:rPr>
                <w:rFonts w:hint="eastAsia"/>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tcPr>
          <w:p>
            <w:pPr>
              <w:spacing w:line="400" w:lineRule="exact"/>
            </w:pPr>
            <w:r>
              <w:rPr>
                <w:rFonts w:hint="eastAsia"/>
              </w:rPr>
              <w:t>3</w:t>
            </w:r>
          </w:p>
        </w:tc>
        <w:tc>
          <w:tcPr>
            <w:tcW w:w="1701" w:type="dxa"/>
          </w:tcPr>
          <w:p>
            <w:pPr>
              <w:spacing w:line="400" w:lineRule="exact"/>
            </w:pPr>
            <w:r>
              <w:t>渠深</w:t>
            </w:r>
            <w:r>
              <w:rPr>
                <w:rFonts w:hint="eastAsia"/>
              </w:rPr>
              <w:t>（mm）</w:t>
            </w:r>
          </w:p>
        </w:tc>
        <w:tc>
          <w:tcPr>
            <w:tcW w:w="1984" w:type="dxa"/>
          </w:tcPr>
          <w:p>
            <w:pPr>
              <w:spacing w:line="400" w:lineRule="exact"/>
            </w:pPr>
            <w:r>
              <w:rPr>
                <w:rFonts w:hint="eastAsia"/>
              </w:rPr>
              <w:t>5950</w:t>
            </w:r>
          </w:p>
        </w:tc>
        <w:tc>
          <w:tcPr>
            <w:tcW w:w="426" w:type="dxa"/>
          </w:tcPr>
          <w:p>
            <w:pPr>
              <w:spacing w:line="400" w:lineRule="exact"/>
            </w:pPr>
            <w:r>
              <w:rPr>
                <w:rFonts w:hint="eastAsia"/>
              </w:rPr>
              <w:t>8</w:t>
            </w:r>
          </w:p>
        </w:tc>
        <w:tc>
          <w:tcPr>
            <w:tcW w:w="1701" w:type="dxa"/>
          </w:tcPr>
          <w:p>
            <w:pPr>
              <w:spacing w:line="400" w:lineRule="exact"/>
            </w:pPr>
            <w:r>
              <w:t>过栅流速</w:t>
            </w:r>
            <w:r>
              <w:rPr>
                <w:rFonts w:hint="eastAsia"/>
              </w:rPr>
              <w:t>（m/s）</w:t>
            </w:r>
          </w:p>
        </w:tc>
        <w:tc>
          <w:tcPr>
            <w:tcW w:w="2318" w:type="dxa"/>
          </w:tcPr>
          <w:p>
            <w:pPr>
              <w:spacing w:line="400" w:lineRule="exact"/>
            </w:pPr>
            <w:r>
              <w:rPr>
                <w:rFonts w:hint="eastAsia"/>
              </w:rPr>
              <w:t>0.3-1.0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tcPr>
          <w:p>
            <w:pPr>
              <w:spacing w:line="400" w:lineRule="exact"/>
            </w:pPr>
            <w:r>
              <w:rPr>
                <w:rFonts w:hint="eastAsia"/>
              </w:rPr>
              <w:t>4</w:t>
            </w:r>
          </w:p>
        </w:tc>
        <w:tc>
          <w:tcPr>
            <w:tcW w:w="1701" w:type="dxa"/>
          </w:tcPr>
          <w:p>
            <w:pPr>
              <w:spacing w:line="400" w:lineRule="exact"/>
            </w:pPr>
            <w:r>
              <w:t>栅前水深</w:t>
            </w:r>
            <w:r>
              <w:rPr>
                <w:rFonts w:hint="eastAsia"/>
              </w:rPr>
              <w:t>（mm）</w:t>
            </w:r>
          </w:p>
        </w:tc>
        <w:tc>
          <w:tcPr>
            <w:tcW w:w="1984" w:type="dxa"/>
          </w:tcPr>
          <w:p>
            <w:pPr>
              <w:spacing w:line="400" w:lineRule="exact"/>
            </w:pPr>
            <w:r>
              <w:rPr>
                <w:rFonts w:hint="eastAsia"/>
              </w:rPr>
              <w:t>600</w:t>
            </w:r>
          </w:p>
        </w:tc>
        <w:tc>
          <w:tcPr>
            <w:tcW w:w="426" w:type="dxa"/>
          </w:tcPr>
          <w:p>
            <w:pPr>
              <w:spacing w:line="400" w:lineRule="exact"/>
            </w:pPr>
            <w:r>
              <w:rPr>
                <w:rFonts w:hint="eastAsia"/>
              </w:rPr>
              <w:t>9</w:t>
            </w:r>
          </w:p>
        </w:tc>
        <w:tc>
          <w:tcPr>
            <w:tcW w:w="1701" w:type="dxa"/>
          </w:tcPr>
          <w:p>
            <w:pPr>
              <w:spacing w:line="400" w:lineRule="exact"/>
            </w:pPr>
            <w:r>
              <w:t>安装角度</w:t>
            </w:r>
            <w:r>
              <w:rPr>
                <w:rFonts w:hint="eastAsia"/>
              </w:rPr>
              <w:t>（°）</w:t>
            </w:r>
          </w:p>
        </w:tc>
        <w:tc>
          <w:tcPr>
            <w:tcW w:w="2318" w:type="dxa"/>
          </w:tcPr>
          <w:p>
            <w:pPr>
              <w:spacing w:line="400" w:lineRule="exact"/>
            </w:pPr>
            <w:r>
              <w:rPr>
                <w:rFonts w:hint="eastAsia"/>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tcPr>
          <w:p>
            <w:pPr>
              <w:spacing w:line="400" w:lineRule="exact"/>
            </w:pPr>
            <w:r>
              <w:rPr>
                <w:rFonts w:hint="eastAsia"/>
              </w:rPr>
              <w:t>5</w:t>
            </w:r>
          </w:p>
        </w:tc>
        <w:tc>
          <w:tcPr>
            <w:tcW w:w="1701" w:type="dxa"/>
          </w:tcPr>
          <w:p>
            <w:pPr>
              <w:spacing w:line="400" w:lineRule="exact"/>
            </w:pPr>
            <w:r>
              <w:t>栅隙</w:t>
            </w:r>
            <w:r>
              <w:rPr>
                <w:rFonts w:hint="eastAsia"/>
              </w:rPr>
              <w:t>（mm）</w:t>
            </w:r>
          </w:p>
        </w:tc>
        <w:tc>
          <w:tcPr>
            <w:tcW w:w="1984" w:type="dxa"/>
          </w:tcPr>
          <w:p>
            <w:pPr>
              <w:spacing w:line="400" w:lineRule="exact"/>
            </w:pPr>
            <w:r>
              <w:rPr>
                <w:rFonts w:hint="eastAsia"/>
              </w:rPr>
              <w:t>1mm</w:t>
            </w:r>
          </w:p>
        </w:tc>
        <w:tc>
          <w:tcPr>
            <w:tcW w:w="426" w:type="dxa"/>
          </w:tcPr>
          <w:p>
            <w:pPr>
              <w:spacing w:line="400" w:lineRule="exact"/>
            </w:pPr>
            <w:r>
              <w:rPr>
                <w:rFonts w:hint="eastAsia"/>
              </w:rPr>
              <w:t>10</w:t>
            </w:r>
          </w:p>
        </w:tc>
        <w:tc>
          <w:tcPr>
            <w:tcW w:w="1701" w:type="dxa"/>
          </w:tcPr>
          <w:p>
            <w:pPr>
              <w:spacing w:line="400" w:lineRule="exact"/>
            </w:pPr>
            <w:r>
              <w:t>控制方式</w:t>
            </w:r>
          </w:p>
        </w:tc>
        <w:tc>
          <w:tcPr>
            <w:tcW w:w="2318" w:type="dxa"/>
          </w:tcPr>
          <w:p>
            <w:pPr>
              <w:spacing w:line="400" w:lineRule="exact"/>
            </w:pPr>
            <w:r>
              <w:t>手动</w:t>
            </w:r>
            <w:r>
              <w:rPr>
                <w:rFonts w:hint="eastAsia"/>
              </w:rPr>
              <w:t>/自动</w:t>
            </w:r>
          </w:p>
        </w:tc>
      </w:tr>
    </w:tbl>
    <w:p>
      <w:pPr>
        <w:spacing w:line="400" w:lineRule="exact"/>
        <w:ind w:left="420" w:firstLine="435"/>
        <w:jc w:val="center"/>
      </w:pPr>
      <w:r>
        <w:rPr>
          <w:rFonts w:hint="eastAsia"/>
        </w:rPr>
        <w:t>5、材料：</w:t>
      </w:r>
    </w:p>
    <w:tbl>
      <w:tblPr>
        <w:tblStyle w:val="2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1701"/>
        <w:gridCol w:w="1984"/>
        <w:gridCol w:w="426"/>
        <w:gridCol w:w="1701"/>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tcPr>
          <w:p>
            <w:pPr>
              <w:spacing w:line="400" w:lineRule="exact"/>
            </w:pPr>
            <w:r>
              <w:rPr>
                <w:rFonts w:hint="eastAsia"/>
              </w:rPr>
              <w:t>1</w:t>
            </w:r>
          </w:p>
        </w:tc>
        <w:tc>
          <w:tcPr>
            <w:tcW w:w="1701" w:type="dxa"/>
          </w:tcPr>
          <w:p>
            <w:pPr>
              <w:spacing w:line="400" w:lineRule="exact"/>
            </w:pPr>
            <w:r>
              <w:t>机架</w:t>
            </w:r>
          </w:p>
        </w:tc>
        <w:tc>
          <w:tcPr>
            <w:tcW w:w="1984" w:type="dxa"/>
          </w:tcPr>
          <w:p>
            <w:pPr>
              <w:spacing w:line="400" w:lineRule="exact"/>
            </w:pPr>
            <w:r>
              <w:t>碳钢防腐</w:t>
            </w:r>
            <w:r>
              <w:rPr>
                <w:rFonts w:hint="eastAsia"/>
              </w:rPr>
              <w:t>（Q235A）</w:t>
            </w:r>
          </w:p>
        </w:tc>
        <w:tc>
          <w:tcPr>
            <w:tcW w:w="426" w:type="dxa"/>
          </w:tcPr>
          <w:p>
            <w:pPr>
              <w:spacing w:line="400" w:lineRule="exact"/>
            </w:pPr>
            <w:r>
              <w:rPr>
                <w:rFonts w:hint="eastAsia"/>
              </w:rPr>
              <w:t>2</w:t>
            </w:r>
          </w:p>
        </w:tc>
        <w:tc>
          <w:tcPr>
            <w:tcW w:w="1701" w:type="dxa"/>
          </w:tcPr>
          <w:p>
            <w:pPr>
              <w:spacing w:line="400" w:lineRule="exact"/>
            </w:pPr>
            <w:r>
              <w:t>齿靶</w:t>
            </w:r>
          </w:p>
        </w:tc>
        <w:tc>
          <w:tcPr>
            <w:tcW w:w="2318" w:type="dxa"/>
          </w:tcPr>
          <w:p>
            <w:pPr>
              <w:spacing w:line="400" w:lineRule="exact"/>
            </w:pPr>
            <w:r>
              <w:t>尼龙</w:t>
            </w:r>
          </w:p>
        </w:tc>
      </w:tr>
    </w:tbl>
    <w:p>
      <w:pPr>
        <w:spacing w:line="400" w:lineRule="exact"/>
        <w:ind w:left="420" w:firstLine="435"/>
        <w:jc w:val="center"/>
      </w:pPr>
      <w:r>
        <w:rPr>
          <w:rFonts w:hint="eastAsia"/>
        </w:rPr>
        <w:t>6、驱动装置：</w:t>
      </w:r>
    </w:p>
    <w:tbl>
      <w:tblPr>
        <w:tblStyle w:val="2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1701"/>
        <w:gridCol w:w="1984"/>
        <w:gridCol w:w="426"/>
        <w:gridCol w:w="1701"/>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tcPr>
          <w:p>
            <w:pPr>
              <w:spacing w:line="400" w:lineRule="exact"/>
            </w:pPr>
            <w:r>
              <w:rPr>
                <w:rFonts w:hint="eastAsia"/>
              </w:rPr>
              <w:t>1</w:t>
            </w:r>
          </w:p>
        </w:tc>
        <w:tc>
          <w:tcPr>
            <w:tcW w:w="1701" w:type="dxa"/>
          </w:tcPr>
          <w:p>
            <w:pPr>
              <w:spacing w:line="400" w:lineRule="exact"/>
            </w:pPr>
            <w:r>
              <w:t>驱动装置类型</w:t>
            </w:r>
          </w:p>
        </w:tc>
        <w:tc>
          <w:tcPr>
            <w:tcW w:w="1984" w:type="dxa"/>
          </w:tcPr>
          <w:p>
            <w:pPr>
              <w:spacing w:line="400" w:lineRule="exact"/>
            </w:pPr>
            <w:r>
              <w:t>减速机</w:t>
            </w:r>
          </w:p>
        </w:tc>
        <w:tc>
          <w:tcPr>
            <w:tcW w:w="426" w:type="dxa"/>
          </w:tcPr>
          <w:p>
            <w:pPr>
              <w:spacing w:line="400" w:lineRule="exact"/>
            </w:pPr>
            <w:r>
              <w:rPr>
                <w:rFonts w:hint="eastAsia"/>
              </w:rPr>
              <w:t>7</w:t>
            </w:r>
          </w:p>
        </w:tc>
        <w:tc>
          <w:tcPr>
            <w:tcW w:w="1701" w:type="dxa"/>
          </w:tcPr>
          <w:p>
            <w:pPr>
              <w:spacing w:line="400" w:lineRule="exact"/>
            </w:pPr>
            <w:r>
              <w:t>电机厂家</w:t>
            </w:r>
          </w:p>
        </w:tc>
        <w:tc>
          <w:tcPr>
            <w:tcW w:w="2318" w:type="dxa"/>
          </w:tcPr>
          <w:p>
            <w:pPr>
              <w:spacing w:line="400" w:lineRule="exact"/>
            </w:pPr>
            <w:r>
              <w:t>厂家配套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tcPr>
          <w:p>
            <w:pPr>
              <w:spacing w:line="400" w:lineRule="exact"/>
            </w:pPr>
            <w:r>
              <w:rPr>
                <w:rFonts w:hint="eastAsia"/>
              </w:rPr>
              <w:t>2</w:t>
            </w:r>
          </w:p>
        </w:tc>
        <w:tc>
          <w:tcPr>
            <w:tcW w:w="1701" w:type="dxa"/>
          </w:tcPr>
          <w:p>
            <w:pPr>
              <w:spacing w:line="400" w:lineRule="exact"/>
            </w:pPr>
            <w:r>
              <w:rPr>
                <w:rFonts w:hint="eastAsia"/>
              </w:rPr>
              <w:t>电机功率（kw）</w:t>
            </w:r>
          </w:p>
        </w:tc>
        <w:tc>
          <w:tcPr>
            <w:tcW w:w="1984" w:type="dxa"/>
          </w:tcPr>
          <w:p>
            <w:pPr>
              <w:spacing w:line="400" w:lineRule="exact"/>
            </w:pPr>
            <w:r>
              <w:rPr>
                <w:rFonts w:hint="eastAsia"/>
              </w:rPr>
              <w:t>0.75</w:t>
            </w:r>
          </w:p>
        </w:tc>
        <w:tc>
          <w:tcPr>
            <w:tcW w:w="426" w:type="dxa"/>
          </w:tcPr>
          <w:p>
            <w:pPr>
              <w:spacing w:line="400" w:lineRule="exact"/>
            </w:pPr>
            <w:r>
              <w:rPr>
                <w:rFonts w:hint="eastAsia"/>
              </w:rPr>
              <w:t>8</w:t>
            </w:r>
          </w:p>
        </w:tc>
        <w:tc>
          <w:tcPr>
            <w:tcW w:w="1701" w:type="dxa"/>
          </w:tcPr>
          <w:p>
            <w:pPr>
              <w:spacing w:line="400" w:lineRule="exact"/>
            </w:pPr>
            <w:r>
              <w:t>电源</w:t>
            </w:r>
            <w:r>
              <w:rPr>
                <w:rFonts w:hint="eastAsia"/>
              </w:rPr>
              <w:t>/供电频率</w:t>
            </w:r>
          </w:p>
        </w:tc>
        <w:tc>
          <w:tcPr>
            <w:tcW w:w="2318" w:type="dxa"/>
          </w:tcPr>
          <w:p>
            <w:pPr>
              <w:spacing w:line="400" w:lineRule="exact"/>
            </w:pPr>
            <w:r>
              <w:rPr>
                <w:rFonts w:hint="eastAsia"/>
              </w:rPr>
              <w:t>380V, 3相，50HZ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tcPr>
          <w:p>
            <w:pPr>
              <w:spacing w:line="400" w:lineRule="exact"/>
            </w:pPr>
            <w:r>
              <w:rPr>
                <w:rFonts w:hint="eastAsia"/>
              </w:rPr>
              <w:t>3</w:t>
            </w:r>
          </w:p>
        </w:tc>
        <w:tc>
          <w:tcPr>
            <w:tcW w:w="1701" w:type="dxa"/>
          </w:tcPr>
          <w:p>
            <w:pPr>
              <w:spacing w:line="400" w:lineRule="exact"/>
            </w:pPr>
            <w:r>
              <w:t>绝缘等级</w:t>
            </w:r>
          </w:p>
        </w:tc>
        <w:tc>
          <w:tcPr>
            <w:tcW w:w="1984" w:type="dxa"/>
          </w:tcPr>
          <w:p>
            <w:pPr>
              <w:spacing w:line="400" w:lineRule="exact"/>
            </w:pPr>
            <w:r>
              <w:t>F</w:t>
            </w:r>
          </w:p>
        </w:tc>
        <w:tc>
          <w:tcPr>
            <w:tcW w:w="426" w:type="dxa"/>
          </w:tcPr>
          <w:p>
            <w:pPr>
              <w:spacing w:line="400" w:lineRule="exact"/>
            </w:pPr>
            <w:r>
              <w:rPr>
                <w:rFonts w:hint="eastAsia"/>
              </w:rPr>
              <w:t>9</w:t>
            </w:r>
          </w:p>
        </w:tc>
        <w:tc>
          <w:tcPr>
            <w:tcW w:w="1701" w:type="dxa"/>
          </w:tcPr>
          <w:p>
            <w:pPr>
              <w:spacing w:line="400" w:lineRule="exact"/>
            </w:pPr>
            <w:r>
              <w:t>减速机厂家</w:t>
            </w:r>
          </w:p>
        </w:tc>
        <w:tc>
          <w:tcPr>
            <w:tcW w:w="2318" w:type="dxa"/>
          </w:tcPr>
          <w:p>
            <w:pPr>
              <w:spacing w:line="400" w:lineRule="exact"/>
            </w:pPr>
            <w:r>
              <w:t>厂家配套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tcPr>
          <w:p>
            <w:pPr>
              <w:spacing w:line="400" w:lineRule="exact"/>
            </w:pPr>
            <w:r>
              <w:rPr>
                <w:rFonts w:hint="eastAsia"/>
              </w:rPr>
              <w:t>4</w:t>
            </w:r>
          </w:p>
        </w:tc>
        <w:tc>
          <w:tcPr>
            <w:tcW w:w="1701" w:type="dxa"/>
          </w:tcPr>
          <w:p>
            <w:pPr>
              <w:spacing w:line="400" w:lineRule="exact"/>
            </w:pPr>
            <w:r>
              <w:t>防护等级</w:t>
            </w:r>
          </w:p>
        </w:tc>
        <w:tc>
          <w:tcPr>
            <w:tcW w:w="1984" w:type="dxa"/>
          </w:tcPr>
          <w:p>
            <w:pPr>
              <w:spacing w:line="400" w:lineRule="exact"/>
            </w:pPr>
            <w:r>
              <w:rPr>
                <w:rFonts w:hint="eastAsia"/>
              </w:rPr>
              <w:t>IP54</w:t>
            </w:r>
          </w:p>
        </w:tc>
        <w:tc>
          <w:tcPr>
            <w:tcW w:w="426" w:type="dxa"/>
          </w:tcPr>
          <w:p>
            <w:pPr>
              <w:spacing w:line="400" w:lineRule="exact"/>
            </w:pPr>
            <w:r>
              <w:rPr>
                <w:rFonts w:hint="eastAsia"/>
              </w:rPr>
              <w:t>10</w:t>
            </w:r>
          </w:p>
        </w:tc>
        <w:tc>
          <w:tcPr>
            <w:tcW w:w="1701" w:type="dxa"/>
          </w:tcPr>
          <w:p>
            <w:pPr>
              <w:spacing w:line="400" w:lineRule="exact"/>
            </w:pPr>
            <w:r>
              <w:t>减速机形式</w:t>
            </w:r>
          </w:p>
        </w:tc>
        <w:tc>
          <w:tcPr>
            <w:tcW w:w="2318" w:type="dxa"/>
          </w:tcPr>
          <w:p>
            <w:pPr>
              <w:spacing w:line="400" w:lineRule="exact"/>
            </w:pPr>
            <w:r>
              <w:t>摆线针轮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tcPr>
          <w:p>
            <w:pPr>
              <w:spacing w:line="400" w:lineRule="exact"/>
            </w:pPr>
            <w:r>
              <w:rPr>
                <w:rFonts w:hint="eastAsia"/>
              </w:rPr>
              <w:t>5</w:t>
            </w:r>
          </w:p>
        </w:tc>
        <w:tc>
          <w:tcPr>
            <w:tcW w:w="1701" w:type="dxa"/>
          </w:tcPr>
          <w:p>
            <w:pPr>
              <w:spacing w:line="400" w:lineRule="exact"/>
            </w:pPr>
            <w:r>
              <w:t>防爆等级</w:t>
            </w:r>
          </w:p>
        </w:tc>
        <w:tc>
          <w:tcPr>
            <w:tcW w:w="1984" w:type="dxa"/>
          </w:tcPr>
          <w:p>
            <w:pPr>
              <w:spacing w:line="400" w:lineRule="exact"/>
            </w:pPr>
            <w:r>
              <w:t>无防爆要求</w:t>
            </w:r>
          </w:p>
        </w:tc>
        <w:tc>
          <w:tcPr>
            <w:tcW w:w="426" w:type="dxa"/>
          </w:tcPr>
          <w:p>
            <w:pPr>
              <w:spacing w:line="400" w:lineRule="exact"/>
            </w:pPr>
            <w:r>
              <w:rPr>
                <w:rFonts w:hint="eastAsia"/>
              </w:rPr>
              <w:t>11</w:t>
            </w:r>
          </w:p>
        </w:tc>
        <w:tc>
          <w:tcPr>
            <w:tcW w:w="1701" w:type="dxa"/>
          </w:tcPr>
          <w:p>
            <w:pPr>
              <w:spacing w:line="400" w:lineRule="exact"/>
            </w:pPr>
            <w:r>
              <w:t>传动装置</w:t>
            </w:r>
          </w:p>
        </w:tc>
        <w:tc>
          <w:tcPr>
            <w:tcW w:w="2318" w:type="dxa"/>
          </w:tcPr>
          <w:p>
            <w:pPr>
              <w:spacing w:line="400" w:lineRule="exact"/>
            </w:pPr>
            <w:r>
              <w:t>链条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 w:type="dxa"/>
          </w:tcPr>
          <w:p>
            <w:pPr>
              <w:spacing w:line="400" w:lineRule="exact"/>
            </w:pPr>
            <w:r>
              <w:rPr>
                <w:rFonts w:hint="eastAsia"/>
              </w:rPr>
              <w:t>6</w:t>
            </w:r>
          </w:p>
        </w:tc>
        <w:tc>
          <w:tcPr>
            <w:tcW w:w="1701" w:type="dxa"/>
          </w:tcPr>
          <w:p>
            <w:pPr>
              <w:spacing w:line="400" w:lineRule="exact"/>
            </w:pPr>
            <w:r>
              <w:t>是否配电电控柜</w:t>
            </w:r>
          </w:p>
        </w:tc>
        <w:tc>
          <w:tcPr>
            <w:tcW w:w="1984" w:type="dxa"/>
          </w:tcPr>
          <w:p>
            <w:pPr>
              <w:spacing w:line="400" w:lineRule="exact"/>
            </w:pPr>
            <w:r>
              <w:t>否</w:t>
            </w:r>
          </w:p>
        </w:tc>
        <w:tc>
          <w:tcPr>
            <w:tcW w:w="426" w:type="dxa"/>
          </w:tcPr>
          <w:p>
            <w:pPr>
              <w:spacing w:line="400" w:lineRule="exact"/>
            </w:pPr>
            <w:r>
              <w:rPr>
                <w:rFonts w:hint="eastAsia"/>
              </w:rPr>
              <w:t>12</w:t>
            </w:r>
          </w:p>
        </w:tc>
        <w:tc>
          <w:tcPr>
            <w:tcW w:w="1701" w:type="dxa"/>
          </w:tcPr>
          <w:p>
            <w:pPr>
              <w:spacing w:line="400" w:lineRule="exact"/>
            </w:pPr>
            <w:r>
              <w:t>转速</w:t>
            </w:r>
          </w:p>
        </w:tc>
        <w:tc>
          <w:tcPr>
            <w:tcW w:w="2318" w:type="dxa"/>
          </w:tcPr>
          <w:p>
            <w:pPr>
              <w:spacing w:line="400" w:lineRule="exact"/>
            </w:pPr>
            <w:r>
              <w:rPr>
                <w:rFonts w:hint="eastAsia"/>
              </w:rPr>
              <w:t>1480rpm</w:t>
            </w:r>
          </w:p>
        </w:tc>
      </w:tr>
    </w:tbl>
    <w:p>
      <w:pPr>
        <w:spacing w:line="400" w:lineRule="exact"/>
        <w:ind w:left="420" w:firstLine="435"/>
        <w:jc w:val="left"/>
      </w:pPr>
      <w:r>
        <w:rPr>
          <w:rFonts w:hint="eastAsia"/>
        </w:rPr>
        <w:t>二、设备更换工期、售后服务和质保要求</w:t>
      </w:r>
    </w:p>
    <w:p>
      <w:pPr>
        <w:spacing w:line="400" w:lineRule="exact"/>
        <w:ind w:left="420" w:firstLine="435"/>
        <w:jc w:val="left"/>
      </w:pPr>
      <w:r>
        <w:rPr>
          <w:rFonts w:hint="eastAsia"/>
        </w:rPr>
        <w:t>1、设备更换工期为：5个工作日，安装、调试完毕；</w:t>
      </w:r>
    </w:p>
    <w:p>
      <w:pPr>
        <w:spacing w:line="400" w:lineRule="exact"/>
        <w:ind w:left="420" w:firstLine="435"/>
        <w:jc w:val="left"/>
        <w:rPr>
          <w:rFonts w:asciiTheme="minorEastAsia" w:hAnsiTheme="minorEastAsia" w:eastAsiaTheme="minorEastAsia"/>
          <w:szCs w:val="21"/>
        </w:rPr>
      </w:pPr>
      <w:r>
        <w:rPr>
          <w:rFonts w:hint="eastAsia"/>
        </w:rPr>
        <w:t>2、</w:t>
      </w:r>
      <w:r>
        <w:rPr>
          <w:rFonts w:hint="eastAsia" w:asciiTheme="minorEastAsia" w:hAnsiTheme="minorEastAsia" w:eastAsiaTheme="minorEastAsia"/>
          <w:szCs w:val="21"/>
        </w:rPr>
        <w:t>旧设备拆除、新设备安装后须恢复现场原貌（包括但不限于屋顶拆除并安装新棚顶等）清理现场渣土、污水等废弃物；</w:t>
      </w:r>
    </w:p>
    <w:p>
      <w:pPr>
        <w:spacing w:line="400" w:lineRule="exact"/>
        <w:ind w:left="420" w:firstLine="435"/>
        <w:jc w:val="left"/>
      </w:pPr>
      <w:r>
        <w:rPr>
          <w:rFonts w:hint="eastAsia" w:asciiTheme="minorEastAsia" w:hAnsiTheme="minorEastAsia" w:eastAsiaTheme="minorEastAsia"/>
          <w:szCs w:val="21"/>
        </w:rPr>
        <w:t>3、</w:t>
      </w:r>
      <w:r>
        <w:rPr>
          <w:rFonts w:hint="eastAsia"/>
        </w:rPr>
        <w:t>设备应配有便于吊装检修的吊耳等相关装置；</w:t>
      </w:r>
    </w:p>
    <w:p>
      <w:pPr>
        <w:spacing w:line="400" w:lineRule="exact"/>
        <w:ind w:left="420" w:firstLine="435"/>
        <w:jc w:val="left"/>
      </w:pPr>
      <w:r>
        <w:rPr>
          <w:rFonts w:hint="eastAsia"/>
        </w:rPr>
        <w:t>4、须进行机械运转现场检验；</w:t>
      </w:r>
    </w:p>
    <w:p>
      <w:pPr>
        <w:spacing w:line="400" w:lineRule="exact"/>
        <w:ind w:left="420" w:firstLine="435"/>
        <w:jc w:val="left"/>
      </w:pPr>
      <w:r>
        <w:rPr>
          <w:rFonts w:hint="eastAsia"/>
        </w:rPr>
        <w:t>5、须提供产品合格书6份；</w:t>
      </w:r>
    </w:p>
    <w:p>
      <w:pPr>
        <w:spacing w:line="400" w:lineRule="exact"/>
        <w:ind w:left="420" w:firstLine="435"/>
        <w:jc w:val="left"/>
      </w:pPr>
      <w:r>
        <w:rPr>
          <w:rFonts w:hint="eastAsia"/>
        </w:rPr>
        <w:t>6、须提供出厂检测证明6份；</w:t>
      </w:r>
    </w:p>
    <w:p>
      <w:pPr>
        <w:spacing w:line="400" w:lineRule="exact"/>
        <w:ind w:left="420" w:firstLine="435"/>
        <w:jc w:val="left"/>
      </w:pPr>
      <w:r>
        <w:rPr>
          <w:rFonts w:hint="eastAsia"/>
        </w:rPr>
        <w:t>7、质保期叁年。</w:t>
      </w:r>
    </w:p>
    <w:p>
      <w:pPr>
        <w:spacing w:line="400" w:lineRule="exact"/>
        <w:ind w:left="420" w:firstLine="435"/>
        <w:jc w:val="left"/>
      </w:pPr>
      <w:r>
        <w:rPr>
          <w:rFonts w:hint="eastAsia"/>
        </w:rPr>
        <w:t>三、采购设备及工程费用结算方式</w:t>
      </w:r>
    </w:p>
    <w:p>
      <w:pPr>
        <w:spacing w:line="400" w:lineRule="exact"/>
        <w:ind w:left="420" w:firstLine="435"/>
        <w:jc w:val="left"/>
      </w:pPr>
      <w:r>
        <w:rPr>
          <w:rFonts w:hint="eastAsia"/>
        </w:rPr>
        <w:t>1、签订合同生效后，中标方设备安装到位并调试验收合格，出具验收签字记录后，中标方开具国家正规增值税专用发票，一次性支付至合同金额的97%，质保期3年，质保金3%，采购方验收使用三年后，中标方向采购方提供请款说明书后，采购方返还中标方质保金（无息）。</w:t>
      </w:r>
    </w:p>
    <w:p>
      <w:pPr>
        <w:spacing w:line="400" w:lineRule="exact"/>
        <w:ind w:left="420" w:firstLine="435"/>
        <w:jc w:val="left"/>
      </w:pPr>
      <w:r>
        <w:rPr>
          <w:rFonts w:hint="eastAsia"/>
        </w:rPr>
        <w:t>2、采购方付款前，中标方应向采购方开具符合采购方要求的国家正规增值税专用发票，否则采购方可拒绝付款，且不承担任何责任。</w:t>
      </w:r>
    </w:p>
    <w:p>
      <w:pPr>
        <w:spacing w:line="400" w:lineRule="exact"/>
        <w:ind w:left="420" w:firstLine="435"/>
        <w:jc w:val="left"/>
      </w:pPr>
    </w:p>
    <w:p>
      <w:pPr>
        <w:spacing w:line="400" w:lineRule="exact"/>
        <w:ind w:left="420" w:firstLine="435"/>
        <w:jc w:val="left"/>
        <w:rPr>
          <w:rFonts w:eastAsiaTheme="majorEastAsia"/>
        </w:rPr>
      </w:pPr>
    </w:p>
    <w:p>
      <w:pPr>
        <w:spacing w:line="400" w:lineRule="exact"/>
        <w:ind w:firstLine="420" w:firstLineChars="200"/>
        <w:rPr>
          <w:rFonts w:eastAsiaTheme="minorEastAsia"/>
          <w:szCs w:val="21"/>
        </w:rPr>
      </w:pPr>
    </w:p>
    <w:p>
      <w:pPr>
        <w:spacing w:line="400" w:lineRule="exact"/>
        <w:ind w:firstLine="420" w:firstLineChars="200"/>
        <w:rPr>
          <w:rFonts w:eastAsiaTheme="minorEastAsia"/>
          <w:szCs w:val="21"/>
        </w:rPr>
      </w:pPr>
    </w:p>
    <w:p>
      <w:pPr>
        <w:spacing w:line="400" w:lineRule="exact"/>
        <w:ind w:firstLine="420" w:firstLineChars="200"/>
        <w:rPr>
          <w:rFonts w:eastAsiaTheme="minorEastAsia"/>
          <w:szCs w:val="21"/>
        </w:rPr>
      </w:pPr>
    </w:p>
    <w:p>
      <w:pPr>
        <w:widowControl/>
        <w:jc w:val="left"/>
        <w:rPr>
          <w:rFonts w:eastAsiaTheme="minorEastAsia"/>
          <w:szCs w:val="21"/>
        </w:rPr>
      </w:pPr>
      <w:r>
        <w:rPr>
          <w:rFonts w:eastAsiaTheme="minorEastAsia"/>
          <w:szCs w:val="21"/>
        </w:rPr>
        <w:br w:type="page"/>
      </w:r>
    </w:p>
    <w:p>
      <w:pPr>
        <w:pStyle w:val="3"/>
        <w:spacing w:line="415" w:lineRule="auto"/>
        <w:ind w:left="420" w:hanging="420"/>
        <w:jc w:val="center"/>
        <w:rPr>
          <w:rFonts w:ascii="Times New Roman" w:hAnsi="Times New Roman" w:eastAsiaTheme="majorEastAsia"/>
        </w:rPr>
      </w:pPr>
      <w:bookmarkStart w:id="79" w:name="_Toc497145133"/>
      <w:bookmarkStart w:id="80" w:name="_Ref477961953"/>
      <w:r>
        <w:rPr>
          <w:rFonts w:ascii="Times New Roman" w:hAnsi="Times New Roman" w:eastAsiaTheme="majorEastAsia"/>
        </w:rPr>
        <w:t>第六部分  谈判响应文件格式</w:t>
      </w:r>
      <w:bookmarkEnd w:id="79"/>
      <w:bookmarkEnd w:id="80"/>
    </w:p>
    <w:p>
      <w:pPr>
        <w:pStyle w:val="4"/>
        <w:keepNext/>
        <w:keepLines/>
        <w:numPr>
          <w:ilvl w:val="0"/>
          <w:numId w:val="30"/>
        </w:numPr>
        <w:spacing w:before="260" w:beforeAutospacing="0" w:after="260" w:afterAutospacing="0" w:line="415" w:lineRule="auto"/>
        <w:jc w:val="both"/>
        <w:rPr>
          <w:rFonts w:hint="default" w:ascii="Times New Roman" w:hAnsi="Times New Roman" w:eastAsiaTheme="minorEastAsia"/>
          <w:bCs/>
          <w:kern w:val="2"/>
          <w:sz w:val="32"/>
          <w:szCs w:val="32"/>
        </w:rPr>
      </w:pPr>
      <w:bookmarkStart w:id="81" w:name="_Toc497145134"/>
      <w:r>
        <w:rPr>
          <w:rFonts w:ascii="Times New Roman" w:hAnsi="Times New Roman" w:eastAsiaTheme="minorEastAsia"/>
          <w:bCs/>
          <w:kern w:val="2"/>
          <w:sz w:val="32"/>
          <w:szCs w:val="32"/>
        </w:rPr>
        <w:t>谈判供应商提交文件须知</w:t>
      </w:r>
      <w:bookmarkEnd w:id="81"/>
    </w:p>
    <w:p>
      <w:pPr>
        <w:pStyle w:val="51"/>
        <w:widowControl/>
        <w:numPr>
          <w:ilvl w:val="0"/>
          <w:numId w:val="31"/>
        </w:numPr>
        <w:snapToGrid w:val="0"/>
        <w:spacing w:line="400" w:lineRule="exact"/>
        <w:ind w:firstLineChars="0"/>
        <w:rPr>
          <w:rFonts w:eastAsiaTheme="minorEastAsia"/>
          <w:kern w:val="0"/>
          <w:szCs w:val="21"/>
        </w:rPr>
      </w:pPr>
      <w:r>
        <w:rPr>
          <w:rFonts w:eastAsiaTheme="minorEastAsia"/>
          <w:kern w:val="0"/>
          <w:szCs w:val="21"/>
        </w:rPr>
        <w:t>谈判供应商应严格按照以下顺序填写和提交下述规定的全部格式文件以及其他有关资料，混乱的编排以致谈判响应文件被误读或采购中心查找不到有效文件，后果由谈判供应商承担。</w:t>
      </w:r>
    </w:p>
    <w:p>
      <w:pPr>
        <w:pStyle w:val="51"/>
        <w:widowControl/>
        <w:numPr>
          <w:ilvl w:val="0"/>
          <w:numId w:val="31"/>
        </w:numPr>
        <w:snapToGrid w:val="0"/>
        <w:spacing w:line="400" w:lineRule="exact"/>
        <w:ind w:firstLineChars="0"/>
        <w:rPr>
          <w:rFonts w:eastAsiaTheme="minorEastAsia"/>
          <w:kern w:val="0"/>
          <w:szCs w:val="21"/>
        </w:rPr>
      </w:pPr>
      <w:r>
        <w:rPr>
          <w:rFonts w:eastAsiaTheme="minorEastAsia"/>
          <w:kern w:val="0"/>
          <w:szCs w:val="21"/>
        </w:rPr>
        <w:t>所附表格中要求回答的全部问题和信息都必须正面回答。</w:t>
      </w:r>
    </w:p>
    <w:p>
      <w:pPr>
        <w:pStyle w:val="51"/>
        <w:widowControl/>
        <w:numPr>
          <w:ilvl w:val="0"/>
          <w:numId w:val="31"/>
        </w:numPr>
        <w:snapToGrid w:val="0"/>
        <w:spacing w:line="400" w:lineRule="exact"/>
        <w:ind w:firstLineChars="0"/>
        <w:rPr>
          <w:rFonts w:eastAsiaTheme="minorEastAsia"/>
          <w:kern w:val="0"/>
          <w:szCs w:val="21"/>
        </w:rPr>
      </w:pPr>
      <w:r>
        <w:rPr>
          <w:rFonts w:eastAsiaTheme="minorEastAsia"/>
          <w:kern w:val="0"/>
          <w:szCs w:val="21"/>
        </w:rPr>
        <w:t>本资格声明的签字人保证全部声明和问题的回答是真实的和准确的。</w:t>
      </w:r>
    </w:p>
    <w:p>
      <w:pPr>
        <w:pStyle w:val="51"/>
        <w:widowControl/>
        <w:numPr>
          <w:ilvl w:val="0"/>
          <w:numId w:val="31"/>
        </w:numPr>
        <w:snapToGrid w:val="0"/>
        <w:spacing w:line="400" w:lineRule="exact"/>
        <w:ind w:firstLineChars="0"/>
        <w:rPr>
          <w:rFonts w:eastAsiaTheme="minorEastAsia"/>
          <w:kern w:val="0"/>
          <w:szCs w:val="21"/>
        </w:rPr>
      </w:pPr>
      <w:r>
        <w:rPr>
          <w:rFonts w:eastAsiaTheme="minorEastAsia"/>
          <w:kern w:val="0"/>
          <w:szCs w:val="21"/>
        </w:rPr>
        <w:t>采购中心将应用谈判供应商提交的资料并根据自己的判断，决定谈判供应商履行合同的合格性及能力。</w:t>
      </w:r>
    </w:p>
    <w:p>
      <w:pPr>
        <w:pStyle w:val="51"/>
        <w:widowControl/>
        <w:numPr>
          <w:ilvl w:val="0"/>
          <w:numId w:val="31"/>
        </w:numPr>
        <w:snapToGrid w:val="0"/>
        <w:spacing w:line="400" w:lineRule="exact"/>
        <w:ind w:firstLineChars="0"/>
        <w:rPr>
          <w:rFonts w:eastAsiaTheme="minorEastAsia"/>
          <w:kern w:val="0"/>
          <w:szCs w:val="21"/>
        </w:rPr>
      </w:pPr>
      <w:r>
        <w:rPr>
          <w:rFonts w:eastAsiaTheme="minorEastAsia"/>
          <w:kern w:val="0"/>
          <w:szCs w:val="21"/>
        </w:rPr>
        <w:t>谈判供应商提交的材料将被保密保存，但不退还。</w:t>
      </w:r>
    </w:p>
    <w:p>
      <w:pPr>
        <w:pStyle w:val="51"/>
        <w:widowControl/>
        <w:numPr>
          <w:ilvl w:val="0"/>
          <w:numId w:val="31"/>
        </w:numPr>
        <w:snapToGrid w:val="0"/>
        <w:spacing w:line="400" w:lineRule="exact"/>
        <w:ind w:firstLineChars="0"/>
        <w:rPr>
          <w:rFonts w:eastAsiaTheme="minorEastAsia"/>
          <w:kern w:val="0"/>
          <w:szCs w:val="21"/>
        </w:rPr>
      </w:pPr>
      <w:r>
        <w:rPr>
          <w:rFonts w:eastAsiaTheme="minorEastAsia"/>
          <w:kern w:val="0"/>
          <w:szCs w:val="21"/>
        </w:rPr>
        <w:t>全部文件应按谈判供应商须知中规定的语言和份数提交。</w:t>
      </w:r>
    </w:p>
    <w:p>
      <w:pPr>
        <w:pStyle w:val="51"/>
        <w:widowControl/>
        <w:numPr>
          <w:ilvl w:val="0"/>
          <w:numId w:val="31"/>
        </w:numPr>
        <w:snapToGrid w:val="0"/>
        <w:spacing w:line="400" w:lineRule="exact"/>
        <w:ind w:firstLineChars="0"/>
        <w:rPr>
          <w:rFonts w:eastAsiaTheme="minorEastAsia"/>
          <w:kern w:val="0"/>
          <w:szCs w:val="21"/>
        </w:rPr>
      </w:pPr>
      <w:r>
        <w:rPr>
          <w:rFonts w:eastAsiaTheme="minorEastAsia"/>
          <w:kern w:val="0"/>
          <w:szCs w:val="21"/>
        </w:rPr>
        <w:t>采购人或采购中心将保留对谈判供应商提供的全部资料进行核实的权利，一旦发现供应商存在弄虚作假、捏造事实等情况，不仅该供应商的谈判将被拒绝，而且将被提请有关部门按照政府采购相关规定进行处理。</w:t>
      </w:r>
    </w:p>
    <w:p>
      <w:pPr>
        <w:pStyle w:val="51"/>
        <w:widowControl/>
        <w:numPr>
          <w:ilvl w:val="0"/>
          <w:numId w:val="31"/>
        </w:numPr>
        <w:snapToGrid w:val="0"/>
        <w:spacing w:line="400" w:lineRule="exact"/>
        <w:ind w:firstLineChars="0"/>
        <w:rPr>
          <w:rFonts w:eastAsiaTheme="minorEastAsia"/>
          <w:kern w:val="0"/>
          <w:szCs w:val="21"/>
        </w:rPr>
      </w:pPr>
      <w:r>
        <w:rPr>
          <w:rFonts w:hint="eastAsia" w:eastAsiaTheme="minorEastAsia"/>
          <w:b/>
          <w:szCs w:val="21"/>
        </w:rPr>
        <w:t>谈判文件中加“*”的项目为必须响应项，若有实质性修改或非实质性响应，将导致响应被拒绝且不允许在响应截止后补正，请各位响应人务必按照谈判文件要求准备响应文件。</w:t>
      </w:r>
    </w:p>
    <w:p>
      <w:pPr>
        <w:pStyle w:val="4"/>
        <w:keepNext/>
        <w:keepLines/>
        <w:numPr>
          <w:ilvl w:val="0"/>
          <w:numId w:val="30"/>
        </w:numPr>
        <w:spacing w:before="260" w:beforeAutospacing="0" w:after="260" w:afterAutospacing="0" w:line="415" w:lineRule="auto"/>
        <w:jc w:val="both"/>
        <w:rPr>
          <w:rFonts w:hint="default" w:ascii="Times New Roman" w:hAnsi="Times New Roman" w:eastAsiaTheme="minorEastAsia"/>
          <w:bCs/>
          <w:kern w:val="2"/>
          <w:sz w:val="32"/>
          <w:szCs w:val="32"/>
        </w:rPr>
      </w:pPr>
      <w:r>
        <w:rPr>
          <w:rFonts w:eastAsiaTheme="minorEastAsia"/>
          <w:b w:val="0"/>
          <w:szCs w:val="21"/>
        </w:rPr>
        <w:br w:type="page"/>
      </w:r>
      <w:bookmarkStart w:id="82" w:name="_Toc477459654"/>
      <w:bookmarkStart w:id="83" w:name="_Toc497145135"/>
      <w:r>
        <w:rPr>
          <w:rFonts w:ascii="Times New Roman" w:hAnsi="Times New Roman" w:eastAsiaTheme="minorEastAsia"/>
          <w:bCs/>
          <w:kern w:val="2"/>
          <w:sz w:val="32"/>
          <w:szCs w:val="32"/>
        </w:rPr>
        <w:t>响应文件顺序</w:t>
      </w:r>
      <w:bookmarkEnd w:id="82"/>
      <w:bookmarkEnd w:id="83"/>
    </w:p>
    <w:p>
      <w:pPr>
        <w:pStyle w:val="45"/>
        <w:ind w:right="0" w:rightChars="0" w:firstLine="420" w:firstLineChars="200"/>
        <w:jc w:val="left"/>
        <w:rPr>
          <w:rFonts w:ascii="Times New Roman" w:hAnsi="Times New Roman" w:cs="Times New Roman"/>
        </w:rPr>
      </w:pPr>
      <w:r>
        <w:rPr>
          <w:rFonts w:ascii="Times New Roman" w:hAnsi="Times New Roman" w:cs="Times New Roman"/>
        </w:rPr>
        <w:t>响应人应严格按照本部分约定的顺序填写和提交规定的全部格式文件以及其他有关资料，混乱的编排导致谈判文件被误读或查找不到，后果由响应人承担。</w:t>
      </w:r>
    </w:p>
    <w:p>
      <w:pPr>
        <w:pStyle w:val="45"/>
        <w:numPr>
          <w:ilvl w:val="0"/>
          <w:numId w:val="32"/>
        </w:numPr>
        <w:ind w:left="0" w:firstLine="420"/>
        <w:jc w:val="left"/>
        <w:rPr>
          <w:rFonts w:ascii="Times New Roman" w:hAnsi="Times New Roman" w:cs="Times New Roman"/>
          <w:bCs/>
        </w:rPr>
      </w:pPr>
      <w:r>
        <w:rPr>
          <w:rFonts w:ascii="Times New Roman" w:hAnsi="Times New Roman" w:cs="Times New Roman"/>
          <w:bCs/>
        </w:rPr>
        <w:fldChar w:fldCharType="begin"/>
      </w:r>
      <w:r>
        <w:rPr>
          <w:rFonts w:ascii="Times New Roman" w:hAnsi="Times New Roman" w:cs="Times New Roman"/>
          <w:bCs/>
        </w:rPr>
        <w:instrText xml:space="preserve"> REF _Ref491370625 \h </w:instrText>
      </w:r>
      <w:r>
        <w:rPr>
          <w:rFonts w:ascii="Times New Roman" w:hAnsi="Times New Roman" w:cs="Times New Roman"/>
          <w:bCs/>
        </w:rPr>
        <w:fldChar w:fldCharType="separate"/>
      </w:r>
      <w:r>
        <w:t>响应确认函</w:t>
      </w:r>
      <w:r>
        <w:rPr>
          <w:rFonts w:hint="eastAsia"/>
        </w:rPr>
        <w:t>；</w:t>
      </w:r>
      <w:r>
        <w:rPr>
          <w:rFonts w:ascii="Times New Roman" w:hAnsi="Times New Roman" w:cs="Times New Roman"/>
          <w:bCs/>
        </w:rPr>
        <w:fldChar w:fldCharType="end"/>
      </w:r>
      <w:r>
        <w:rPr>
          <w:rFonts w:ascii="Times New Roman" w:hAnsi="Times New Roman" w:cs="Times New Roman"/>
          <w:bCs/>
        </w:rPr>
        <w:t>见</w:t>
      </w:r>
      <w:r>
        <w:rPr>
          <w:rFonts w:ascii="Times New Roman" w:hAnsi="Times New Roman" w:cs="Times New Roman"/>
          <w:bCs/>
        </w:rPr>
        <w:fldChar w:fldCharType="begin"/>
      </w:r>
      <w:r>
        <w:rPr>
          <w:rFonts w:ascii="Times New Roman" w:hAnsi="Times New Roman" w:cs="Times New Roman"/>
          <w:bCs/>
        </w:rPr>
        <w:instrText xml:space="preserve"> REF _Ref477980358 \r \h </w:instrText>
      </w:r>
      <w:r>
        <w:rPr>
          <w:rFonts w:ascii="Times New Roman" w:hAnsi="Times New Roman" w:cs="Times New Roman"/>
          <w:bCs/>
        </w:rPr>
        <w:fldChar w:fldCharType="separate"/>
      </w:r>
      <w:r>
        <w:rPr>
          <w:rFonts w:hint="eastAsia" w:ascii="Times New Roman" w:hAnsi="Times New Roman" w:cs="Times New Roman"/>
          <w:bCs/>
        </w:rPr>
        <w:t>附件1</w:t>
      </w:r>
      <w:r>
        <w:rPr>
          <w:rFonts w:ascii="Times New Roman" w:hAnsi="Times New Roman" w:cs="Times New Roman"/>
          <w:bCs/>
        </w:rPr>
        <w:fldChar w:fldCharType="end"/>
      </w:r>
      <w:r>
        <w:rPr>
          <w:rFonts w:hint="eastAsia" w:ascii="Times New Roman" w:hAnsi="Times New Roman" w:cs="Times New Roman"/>
          <w:bCs/>
        </w:rPr>
        <w:t>；</w:t>
      </w:r>
    </w:p>
    <w:p>
      <w:pPr>
        <w:pStyle w:val="45"/>
        <w:numPr>
          <w:ilvl w:val="0"/>
          <w:numId w:val="32"/>
        </w:numPr>
        <w:ind w:left="0" w:firstLine="420"/>
        <w:jc w:val="left"/>
        <w:rPr>
          <w:rFonts w:ascii="Times New Roman" w:hAnsi="Times New Roman" w:cs="Times New Roman"/>
          <w:bCs/>
        </w:rPr>
      </w:pPr>
      <w:r>
        <w:rPr>
          <w:rFonts w:ascii="Times New Roman" w:hAnsi="Times New Roman" w:cs="Times New Roman"/>
          <w:bCs/>
        </w:rPr>
        <w:fldChar w:fldCharType="begin"/>
      </w:r>
      <w:r>
        <w:rPr>
          <w:rFonts w:ascii="Times New Roman" w:hAnsi="Times New Roman" w:cs="Times New Roman"/>
          <w:bCs/>
        </w:rPr>
        <w:instrText xml:space="preserve"> REF _Ref491370627 \h </w:instrText>
      </w:r>
      <w:r>
        <w:rPr>
          <w:rFonts w:ascii="Times New Roman" w:hAnsi="Times New Roman" w:cs="Times New Roman"/>
          <w:bCs/>
        </w:rPr>
        <w:fldChar w:fldCharType="separate"/>
      </w:r>
      <w:r>
        <w:rPr>
          <w:b/>
        </w:rPr>
        <w:t>* 承诺函；</w:t>
      </w:r>
      <w:r>
        <w:rPr>
          <w:rFonts w:ascii="Times New Roman" w:hAnsi="Times New Roman" w:cs="Times New Roman"/>
          <w:bCs/>
        </w:rPr>
        <w:fldChar w:fldCharType="end"/>
      </w:r>
      <w:r>
        <w:rPr>
          <w:rFonts w:ascii="Times New Roman" w:hAnsi="Times New Roman" w:cs="Times New Roman"/>
          <w:bCs/>
        </w:rPr>
        <w:t>见</w:t>
      </w:r>
      <w:r>
        <w:rPr>
          <w:rFonts w:ascii="Times New Roman" w:hAnsi="Times New Roman" w:cs="Times New Roman"/>
          <w:bCs/>
        </w:rPr>
        <w:fldChar w:fldCharType="begin"/>
      </w:r>
      <w:r>
        <w:rPr>
          <w:rFonts w:ascii="Times New Roman" w:hAnsi="Times New Roman" w:cs="Times New Roman"/>
          <w:bCs/>
        </w:rPr>
        <w:instrText xml:space="preserve"> REF _Ref477980366 \r \h </w:instrText>
      </w:r>
      <w:r>
        <w:rPr>
          <w:rFonts w:ascii="Times New Roman" w:hAnsi="Times New Roman" w:cs="Times New Roman"/>
          <w:bCs/>
        </w:rPr>
        <w:fldChar w:fldCharType="separate"/>
      </w:r>
      <w:r>
        <w:rPr>
          <w:rFonts w:hint="eastAsia" w:ascii="Times New Roman" w:hAnsi="Times New Roman" w:cs="Times New Roman"/>
          <w:bCs/>
        </w:rPr>
        <w:t>附件2</w:t>
      </w:r>
      <w:r>
        <w:rPr>
          <w:rFonts w:ascii="Times New Roman" w:hAnsi="Times New Roman" w:cs="Times New Roman"/>
          <w:bCs/>
        </w:rPr>
        <w:fldChar w:fldCharType="end"/>
      </w:r>
      <w:r>
        <w:rPr>
          <w:rFonts w:hint="eastAsia" w:ascii="Times New Roman" w:hAnsi="Times New Roman" w:cs="Times New Roman"/>
          <w:bCs/>
        </w:rPr>
        <w:t>；</w:t>
      </w:r>
    </w:p>
    <w:p>
      <w:pPr>
        <w:pStyle w:val="45"/>
        <w:numPr>
          <w:ilvl w:val="0"/>
          <w:numId w:val="32"/>
        </w:numPr>
        <w:ind w:left="0" w:firstLine="420"/>
        <w:jc w:val="left"/>
        <w:rPr>
          <w:rFonts w:ascii="Times New Roman" w:hAnsi="Times New Roman" w:cs="Times New Roman"/>
          <w:bCs/>
        </w:rPr>
      </w:pPr>
      <w:r>
        <w:rPr>
          <w:rFonts w:ascii="Times New Roman" w:hAnsi="Times New Roman" w:cs="Times New Roman"/>
          <w:bCs/>
        </w:rPr>
        <w:fldChar w:fldCharType="begin"/>
      </w:r>
      <w:r>
        <w:rPr>
          <w:rFonts w:ascii="Times New Roman" w:hAnsi="Times New Roman" w:cs="Times New Roman"/>
          <w:bCs/>
        </w:rPr>
        <w:instrText xml:space="preserve"> REF _Ref491370629 \h </w:instrText>
      </w:r>
      <w:r>
        <w:rPr>
          <w:rFonts w:ascii="Times New Roman" w:hAnsi="Times New Roman" w:cs="Times New Roman"/>
          <w:bCs/>
        </w:rPr>
        <w:fldChar w:fldCharType="separate"/>
      </w:r>
      <w:r>
        <w:rPr>
          <w:b/>
        </w:rPr>
        <w:t>* 法定代表人授权委托书；</w:t>
      </w:r>
      <w:r>
        <w:rPr>
          <w:rFonts w:ascii="Times New Roman" w:hAnsi="Times New Roman" w:cs="Times New Roman"/>
          <w:bCs/>
        </w:rPr>
        <w:fldChar w:fldCharType="end"/>
      </w:r>
      <w:r>
        <w:rPr>
          <w:rFonts w:ascii="Times New Roman" w:hAnsi="Times New Roman" w:cs="Times New Roman"/>
          <w:bCs/>
        </w:rPr>
        <w:t>见</w:t>
      </w:r>
      <w:r>
        <w:rPr>
          <w:rFonts w:ascii="Times New Roman" w:hAnsi="Times New Roman" w:cs="Times New Roman"/>
          <w:bCs/>
        </w:rPr>
        <w:fldChar w:fldCharType="begin"/>
      </w:r>
      <w:r>
        <w:rPr>
          <w:rFonts w:ascii="Times New Roman" w:hAnsi="Times New Roman" w:cs="Times New Roman"/>
          <w:bCs/>
        </w:rPr>
        <w:instrText xml:space="preserve"> REF _Ref477980367 \r \h </w:instrText>
      </w:r>
      <w:r>
        <w:rPr>
          <w:rFonts w:ascii="Times New Roman" w:hAnsi="Times New Roman" w:cs="Times New Roman"/>
          <w:bCs/>
        </w:rPr>
        <w:fldChar w:fldCharType="separate"/>
      </w:r>
      <w:r>
        <w:rPr>
          <w:rFonts w:hint="eastAsia" w:ascii="Times New Roman" w:hAnsi="Times New Roman" w:cs="Times New Roman"/>
          <w:bCs/>
        </w:rPr>
        <w:t>附件3</w:t>
      </w:r>
      <w:r>
        <w:rPr>
          <w:rFonts w:ascii="Times New Roman" w:hAnsi="Times New Roman" w:cs="Times New Roman"/>
          <w:bCs/>
        </w:rPr>
        <w:fldChar w:fldCharType="end"/>
      </w:r>
      <w:r>
        <w:rPr>
          <w:rFonts w:hint="eastAsia" w:ascii="Times New Roman" w:hAnsi="Times New Roman" w:cs="Times New Roman"/>
          <w:bCs/>
        </w:rPr>
        <w:t>；</w:t>
      </w:r>
    </w:p>
    <w:p>
      <w:pPr>
        <w:pStyle w:val="45"/>
        <w:numPr>
          <w:ilvl w:val="0"/>
          <w:numId w:val="32"/>
        </w:numPr>
        <w:ind w:left="0" w:firstLine="420"/>
        <w:jc w:val="left"/>
        <w:rPr>
          <w:rFonts w:ascii="Times New Roman" w:hAnsi="Times New Roman" w:cs="Times New Roman"/>
          <w:bCs/>
        </w:rPr>
      </w:pPr>
      <w:r>
        <w:rPr>
          <w:rFonts w:ascii="Times New Roman" w:hAnsi="Times New Roman" w:cs="Times New Roman"/>
          <w:bCs/>
        </w:rPr>
        <w:fldChar w:fldCharType="begin"/>
      </w:r>
      <w:r>
        <w:rPr>
          <w:rFonts w:ascii="Times New Roman" w:hAnsi="Times New Roman" w:cs="Times New Roman"/>
          <w:bCs/>
        </w:rPr>
        <w:instrText xml:space="preserve"> REF _Ref491370631 \h </w:instrText>
      </w:r>
      <w:r>
        <w:rPr>
          <w:rFonts w:ascii="Times New Roman" w:hAnsi="Times New Roman" w:cs="Times New Roman"/>
          <w:bCs/>
        </w:rPr>
        <w:fldChar w:fldCharType="separate"/>
      </w:r>
      <w:r>
        <w:rPr>
          <w:b/>
        </w:rPr>
        <w:t>* 有效的企业法人营业执照或事业单位法人证书、组织机构代码、税务登记证（副本复印件并加盖响应人公章；按规定需要年检的，年检章要清楚）</w:t>
      </w:r>
      <w:r>
        <w:rPr>
          <w:rFonts w:hint="eastAsia"/>
          <w:b/>
        </w:rPr>
        <w:t>，三证合一的提供有效文件复印件并加盖公章</w:t>
      </w:r>
      <w:r>
        <w:rPr>
          <w:b/>
        </w:rPr>
        <w:t>；</w:t>
      </w:r>
      <w:r>
        <w:rPr>
          <w:rFonts w:ascii="Times New Roman" w:hAnsi="Times New Roman" w:cs="Times New Roman"/>
          <w:bCs/>
        </w:rPr>
        <w:fldChar w:fldCharType="end"/>
      </w:r>
    </w:p>
    <w:p>
      <w:pPr>
        <w:pStyle w:val="45"/>
        <w:numPr>
          <w:ilvl w:val="0"/>
          <w:numId w:val="32"/>
        </w:numPr>
        <w:ind w:left="0" w:firstLine="420"/>
        <w:jc w:val="left"/>
        <w:rPr>
          <w:rFonts w:ascii="Times New Roman" w:hAnsi="Times New Roman" w:cs="Times New Roman"/>
          <w:bCs/>
        </w:rPr>
      </w:pPr>
      <w:r>
        <w:rPr>
          <w:rFonts w:ascii="Times New Roman" w:hAnsi="Times New Roman" w:cs="Times New Roman"/>
          <w:bCs/>
        </w:rPr>
        <w:fldChar w:fldCharType="begin"/>
      </w:r>
      <w:r>
        <w:rPr>
          <w:rFonts w:ascii="Times New Roman" w:hAnsi="Times New Roman" w:cs="Times New Roman"/>
          <w:bCs/>
        </w:rPr>
        <w:instrText xml:space="preserve"> REF 资质要求证书 \h </w:instrText>
      </w:r>
      <w:r>
        <w:rPr>
          <w:rFonts w:ascii="Times New Roman" w:hAnsi="Times New Roman" w:cs="Times New Roman"/>
          <w:bCs/>
        </w:rPr>
        <w:fldChar w:fldCharType="separate"/>
      </w:r>
      <w:r>
        <w:rPr>
          <w:rFonts w:hint="eastAsia"/>
          <w:b/>
        </w:rPr>
        <w:t>* 按照“</w:t>
      </w:r>
      <w:r>
        <w:rPr>
          <w:b/>
        </w:rPr>
        <w:t>谈判供应商的资质要求</w:t>
      </w:r>
      <w:r>
        <w:rPr>
          <w:rFonts w:hint="eastAsia"/>
          <w:b/>
        </w:rPr>
        <w:t>”需提供的材料；</w:t>
      </w:r>
      <w:r>
        <w:rPr>
          <w:rFonts w:ascii="Times New Roman" w:hAnsi="Times New Roman" w:cs="Times New Roman"/>
          <w:bCs/>
        </w:rPr>
        <w:fldChar w:fldCharType="end"/>
      </w:r>
    </w:p>
    <w:p>
      <w:pPr>
        <w:pStyle w:val="45"/>
        <w:numPr>
          <w:ilvl w:val="0"/>
          <w:numId w:val="32"/>
        </w:numPr>
        <w:ind w:left="0" w:firstLine="420"/>
        <w:jc w:val="left"/>
        <w:rPr>
          <w:rFonts w:ascii="Times New Roman" w:hAnsi="Times New Roman" w:cs="Times New Roman"/>
          <w:bCs/>
        </w:rPr>
      </w:pPr>
      <w:r>
        <w:rPr>
          <w:rFonts w:ascii="Times New Roman" w:hAnsi="Times New Roman" w:cs="Times New Roman"/>
          <w:bCs/>
        </w:rPr>
        <w:fldChar w:fldCharType="begin"/>
      </w:r>
      <w:r>
        <w:rPr>
          <w:rFonts w:ascii="Times New Roman" w:hAnsi="Times New Roman" w:cs="Times New Roman"/>
          <w:bCs/>
        </w:rPr>
        <w:instrText xml:space="preserve"> REF _Ref491370636 \h </w:instrText>
      </w:r>
      <w:r>
        <w:rPr>
          <w:rFonts w:ascii="Times New Roman" w:hAnsi="Times New Roman" w:cs="Times New Roman"/>
          <w:bCs/>
        </w:rPr>
        <w:fldChar w:fldCharType="separate"/>
      </w:r>
      <w:r>
        <w:rPr>
          <w:b/>
        </w:rPr>
        <w:t>* 按照“</w:t>
      </w:r>
      <w:r>
        <w:rPr>
          <w:b/>
          <w:szCs w:val="21"/>
        </w:rPr>
        <w:t>代理商应提交资料</w:t>
      </w:r>
      <w:r>
        <w:rPr>
          <w:b/>
        </w:rPr>
        <w:t>”规定提交的相关证明文件；</w:t>
      </w:r>
      <w:r>
        <w:rPr>
          <w:rFonts w:ascii="Times New Roman" w:hAnsi="Times New Roman" w:cs="Times New Roman"/>
          <w:bCs/>
        </w:rPr>
        <w:fldChar w:fldCharType="end"/>
      </w:r>
      <w:r>
        <w:rPr>
          <w:rFonts w:ascii="Times New Roman" w:hAnsi="Times New Roman" w:cs="Times New Roman"/>
          <w:bCs/>
        </w:rPr>
        <w:t>其中</w:t>
      </w:r>
      <w:r>
        <w:rPr>
          <w:rFonts w:hint="eastAsia" w:ascii="Times New Roman" w:hAnsi="Times New Roman" w:cs="Times New Roman"/>
          <w:bCs/>
        </w:rPr>
        <w:t>，</w:t>
      </w:r>
      <w:r>
        <w:fldChar w:fldCharType="begin"/>
      </w:r>
      <w:r>
        <w:instrText xml:space="preserve"> REF _Ref477980368 \h  \* MERGEFORMAT </w:instrText>
      </w:r>
      <w:r>
        <w:fldChar w:fldCharType="separate"/>
      </w:r>
      <w:r>
        <w:rPr>
          <w:rFonts w:ascii="Times New Roman" w:hAnsi="Times New Roman" w:cs="Times New Roman"/>
          <w:bCs/>
        </w:rPr>
        <w:t>制造厂家授权委托书</w:t>
      </w:r>
      <w:r>
        <w:rPr>
          <w:rFonts w:ascii="Times New Roman" w:hAnsi="Times New Roman" w:cs="Times New Roman"/>
          <w:bCs/>
        </w:rPr>
        <w:fldChar w:fldCharType="end"/>
      </w:r>
      <w:r>
        <w:rPr>
          <w:rFonts w:ascii="Times New Roman" w:hAnsi="Times New Roman" w:cs="Times New Roman"/>
          <w:bCs/>
        </w:rPr>
        <w:t>见</w:t>
      </w:r>
      <w:r>
        <w:rPr>
          <w:rFonts w:hint="eastAsia"/>
        </w:rPr>
        <w:fldChar w:fldCharType="begin"/>
      </w:r>
      <w:r>
        <w:instrText xml:space="preserve"> REF _Ref477980368 \r \h  \* MERGEFORMAT </w:instrText>
      </w:r>
      <w:r>
        <w:rPr>
          <w:rFonts w:hint="eastAsia"/>
        </w:rPr>
        <w:fldChar w:fldCharType="separate"/>
      </w:r>
      <w:r>
        <w:rPr>
          <w:rFonts w:ascii="Times New Roman" w:hAnsi="Times New Roman" w:cs="Times New Roman"/>
          <w:bCs/>
        </w:rPr>
        <w:t>附件4</w:t>
      </w:r>
      <w:r>
        <w:rPr>
          <w:rFonts w:hint="eastAsia" w:ascii="Times New Roman" w:hAnsi="Times New Roman" w:cs="Times New Roman"/>
          <w:bCs/>
        </w:rPr>
        <w:fldChar w:fldCharType="end"/>
      </w:r>
      <w:r>
        <w:rPr>
          <w:rFonts w:hint="eastAsia" w:ascii="Times New Roman" w:hAnsi="Times New Roman" w:cs="Times New Roman"/>
          <w:bCs/>
        </w:rPr>
        <w:t>；</w:t>
      </w:r>
    </w:p>
    <w:p>
      <w:pPr>
        <w:pStyle w:val="45"/>
        <w:numPr>
          <w:ilvl w:val="0"/>
          <w:numId w:val="32"/>
        </w:numPr>
        <w:ind w:left="0" w:firstLine="420"/>
        <w:jc w:val="left"/>
        <w:rPr>
          <w:rFonts w:ascii="Times New Roman" w:hAnsi="Times New Roman" w:cs="Times New Roman"/>
          <w:bCs/>
        </w:rPr>
      </w:pPr>
      <w:r>
        <w:rPr>
          <w:rFonts w:ascii="Times New Roman" w:hAnsi="Times New Roman" w:cs="Times New Roman"/>
          <w:bCs/>
        </w:rPr>
        <w:fldChar w:fldCharType="begin"/>
      </w:r>
      <w:r>
        <w:rPr>
          <w:rFonts w:ascii="Times New Roman" w:hAnsi="Times New Roman" w:cs="Times New Roman"/>
          <w:bCs/>
        </w:rPr>
        <w:instrText xml:space="preserve"> REF _Ref491370638 \h </w:instrText>
      </w:r>
      <w:r>
        <w:rPr>
          <w:rFonts w:ascii="Times New Roman" w:hAnsi="Times New Roman" w:cs="Times New Roman"/>
          <w:bCs/>
        </w:rPr>
        <w:fldChar w:fldCharType="separate"/>
      </w:r>
      <w:r>
        <w:rPr>
          <w:rFonts w:hint="eastAsia"/>
          <w:b/>
        </w:rPr>
        <w:t>*</w:t>
      </w:r>
      <w:r>
        <w:rPr>
          <w:b/>
        </w:rPr>
        <w:t xml:space="preserve"> </w:t>
      </w:r>
      <w:r>
        <w:rPr>
          <w:rFonts w:hint="eastAsia"/>
          <w:b/>
        </w:rPr>
        <w:t>提交参与采购活动前三年内在经营活动中没有重大违法记录的书面声明函；</w:t>
      </w:r>
      <w:r>
        <w:rPr>
          <w:rFonts w:ascii="Times New Roman" w:hAnsi="Times New Roman" w:cs="Times New Roman"/>
          <w:bCs/>
        </w:rPr>
        <w:fldChar w:fldCharType="end"/>
      </w:r>
    </w:p>
    <w:p>
      <w:pPr>
        <w:pStyle w:val="45"/>
        <w:numPr>
          <w:ilvl w:val="0"/>
          <w:numId w:val="32"/>
        </w:numPr>
        <w:ind w:left="0" w:firstLine="420"/>
        <w:jc w:val="left"/>
        <w:rPr>
          <w:rFonts w:ascii="Times New Roman" w:hAnsi="Times New Roman" w:cs="Times New Roman"/>
          <w:bCs/>
        </w:rPr>
      </w:pPr>
      <w:r>
        <w:rPr>
          <w:rFonts w:ascii="Times New Roman" w:hAnsi="Times New Roman" w:cs="Times New Roman"/>
          <w:bCs/>
        </w:rPr>
        <w:fldChar w:fldCharType="begin"/>
      </w:r>
      <w:r>
        <w:rPr>
          <w:rFonts w:ascii="Times New Roman" w:hAnsi="Times New Roman" w:cs="Times New Roman"/>
          <w:bCs/>
        </w:rPr>
        <w:instrText xml:space="preserve"> REF _Ref491370639 \h </w:instrText>
      </w:r>
      <w:r>
        <w:rPr>
          <w:rFonts w:ascii="Times New Roman" w:hAnsi="Times New Roman" w:cs="Times New Roman"/>
          <w:bCs/>
        </w:rPr>
        <w:fldChar w:fldCharType="separate"/>
      </w:r>
      <w:r>
        <w:rPr>
          <w:rFonts w:hint="eastAsia"/>
          <w:b/>
        </w:rPr>
        <w:t>* 近两年度任意一年度经会计师事务所审计的财务审计报告（资产负债表、损益表（利润表）和现金流量表，复印件加盖报价人公章，部分其他组织和自然人及开业不满一年的没有经审计的财务报告，可以提供银行出具的资信证明）；</w:t>
      </w:r>
      <w:r>
        <w:rPr>
          <w:rFonts w:ascii="Times New Roman" w:hAnsi="Times New Roman" w:cs="Times New Roman"/>
          <w:bCs/>
        </w:rPr>
        <w:fldChar w:fldCharType="end"/>
      </w:r>
    </w:p>
    <w:p>
      <w:pPr>
        <w:pStyle w:val="45"/>
        <w:numPr>
          <w:ilvl w:val="0"/>
          <w:numId w:val="32"/>
        </w:numPr>
        <w:ind w:left="0" w:firstLine="420"/>
        <w:jc w:val="left"/>
        <w:rPr>
          <w:rFonts w:ascii="Times New Roman" w:hAnsi="Times New Roman" w:cs="Times New Roman"/>
          <w:bCs/>
        </w:rPr>
      </w:pPr>
      <w:r>
        <w:rPr>
          <w:rFonts w:ascii="Times New Roman" w:hAnsi="Times New Roman" w:cs="Times New Roman"/>
          <w:bCs/>
        </w:rPr>
        <w:fldChar w:fldCharType="begin"/>
      </w:r>
      <w:r>
        <w:rPr>
          <w:rFonts w:ascii="Times New Roman" w:hAnsi="Times New Roman" w:cs="Times New Roman"/>
          <w:bCs/>
        </w:rPr>
        <w:instrText xml:space="preserve"> REF _Ref491370641 \h </w:instrText>
      </w:r>
      <w:r>
        <w:rPr>
          <w:rFonts w:ascii="Times New Roman" w:hAnsi="Times New Roman" w:cs="Times New Roman"/>
          <w:bCs/>
        </w:rPr>
        <w:fldChar w:fldCharType="separate"/>
      </w:r>
      <w:r>
        <w:rPr>
          <w:rFonts w:hint="eastAsia"/>
          <w:b/>
        </w:rPr>
        <w:t>* 开标日前半年内不少于一个月缴纳税收 及 不少于三个月的社会保障资金的证明材料（缴纳凭证复印件或税务部门及社保中心开具的缴纳证明扫描件）；</w:t>
      </w:r>
      <w:r>
        <w:rPr>
          <w:rFonts w:ascii="Times New Roman" w:hAnsi="Times New Roman" w:cs="Times New Roman"/>
          <w:bCs/>
        </w:rPr>
        <w:fldChar w:fldCharType="end"/>
      </w:r>
    </w:p>
    <w:p>
      <w:pPr>
        <w:pStyle w:val="45"/>
        <w:numPr>
          <w:ilvl w:val="0"/>
          <w:numId w:val="32"/>
        </w:numPr>
        <w:ind w:left="0" w:firstLine="420"/>
        <w:jc w:val="left"/>
        <w:rPr>
          <w:rFonts w:ascii="Times New Roman" w:hAnsi="Times New Roman" w:cs="Times New Roman"/>
          <w:bCs/>
        </w:rPr>
      </w:pPr>
      <w:r>
        <w:rPr>
          <w:rFonts w:ascii="Times New Roman" w:hAnsi="Times New Roman" w:cs="Times New Roman"/>
          <w:bCs/>
        </w:rPr>
        <w:fldChar w:fldCharType="begin"/>
      </w:r>
      <w:r>
        <w:rPr>
          <w:rFonts w:ascii="Times New Roman" w:hAnsi="Times New Roman" w:cs="Times New Roman"/>
          <w:bCs/>
        </w:rPr>
        <w:instrText xml:space="preserve"> REF _Ref491370644 \h </w:instrText>
      </w:r>
      <w:r>
        <w:rPr>
          <w:rFonts w:ascii="Times New Roman" w:hAnsi="Times New Roman" w:cs="Times New Roman"/>
          <w:bCs/>
        </w:rPr>
        <w:fldChar w:fldCharType="separate"/>
      </w:r>
      <w:r>
        <w:rPr>
          <w:rFonts w:hint="eastAsia"/>
          <w:b/>
        </w:rPr>
        <w:t>* 信用信息查询记录及查询结果：根据财政部《关于在政府采购活动中查询及使用信用记录有关问题的通知》（财库（2016）125号）文件要求，响应人在开标前应通过“信用中国”网站（www.creditchina.gov.cn）、中国政府采购网（www.ccgp.gov.cn）等渠道查询信用记录，并提交信用信息查询记录和查询结果，信用信息查询记录及相关证据与其他采购文件由采购中心保存。采购中心将对供应商信用记录进行甄别，对列入失信被执行人、重大税收违法案件当事人名单、政府采购严重违法失信行为记录名单及其他不符合《中华人民共和国政府采购法》第二十二条规定条件的供应商，拒绝其参与中央财经大学组织的采购活动。</w:t>
      </w:r>
      <w:r>
        <w:rPr>
          <w:rFonts w:ascii="Times New Roman" w:hAnsi="Times New Roman" w:cs="Times New Roman"/>
          <w:bCs/>
        </w:rPr>
        <w:fldChar w:fldCharType="end"/>
      </w:r>
    </w:p>
    <w:p>
      <w:pPr>
        <w:pStyle w:val="45"/>
        <w:numPr>
          <w:ilvl w:val="0"/>
          <w:numId w:val="32"/>
        </w:numPr>
        <w:ind w:left="0" w:firstLine="420"/>
        <w:jc w:val="left"/>
        <w:rPr>
          <w:rFonts w:ascii="Times New Roman" w:hAnsi="Times New Roman" w:cs="Times New Roman"/>
          <w:bCs/>
        </w:rPr>
      </w:pPr>
      <w:r>
        <w:rPr>
          <w:rFonts w:ascii="Times New Roman" w:hAnsi="Times New Roman" w:cs="Times New Roman"/>
          <w:bCs/>
        </w:rPr>
        <w:fldChar w:fldCharType="begin"/>
      </w:r>
      <w:r>
        <w:rPr>
          <w:rFonts w:ascii="Times New Roman" w:hAnsi="Times New Roman" w:cs="Times New Roman"/>
          <w:bCs/>
        </w:rPr>
        <w:instrText xml:space="preserve"> REF _Ref491370648 \h </w:instrText>
      </w:r>
      <w:r>
        <w:rPr>
          <w:rFonts w:ascii="Times New Roman" w:hAnsi="Times New Roman" w:cs="Times New Roman"/>
          <w:bCs/>
        </w:rPr>
        <w:fldChar w:fldCharType="separate"/>
      </w:r>
      <w:r>
        <w:t>商务文件偏离表；</w:t>
      </w:r>
      <w:r>
        <w:rPr>
          <w:rFonts w:ascii="Times New Roman" w:hAnsi="Times New Roman" w:cs="Times New Roman"/>
          <w:bCs/>
        </w:rPr>
        <w:fldChar w:fldCharType="end"/>
      </w:r>
      <w:r>
        <w:rPr>
          <w:rFonts w:ascii="Times New Roman" w:hAnsi="Times New Roman" w:cs="Times New Roman"/>
          <w:bCs/>
        </w:rPr>
        <w:t>见</w:t>
      </w:r>
      <w:r>
        <w:rPr>
          <w:rFonts w:ascii="Times New Roman" w:hAnsi="Times New Roman" w:cs="Times New Roman"/>
          <w:bCs/>
        </w:rPr>
        <w:fldChar w:fldCharType="begin"/>
      </w:r>
      <w:r>
        <w:rPr>
          <w:rFonts w:ascii="Times New Roman" w:hAnsi="Times New Roman" w:cs="Times New Roman"/>
          <w:bCs/>
        </w:rPr>
        <w:instrText xml:space="preserve"> REF _Ref477980369 \r \h </w:instrText>
      </w:r>
      <w:r>
        <w:rPr>
          <w:rFonts w:ascii="Times New Roman" w:hAnsi="Times New Roman" w:cs="Times New Roman"/>
          <w:bCs/>
        </w:rPr>
        <w:fldChar w:fldCharType="separate"/>
      </w:r>
      <w:r>
        <w:rPr>
          <w:rFonts w:hint="eastAsia" w:ascii="Times New Roman" w:hAnsi="Times New Roman" w:cs="Times New Roman"/>
          <w:bCs/>
        </w:rPr>
        <w:t>附件5</w:t>
      </w:r>
      <w:r>
        <w:rPr>
          <w:rFonts w:ascii="Times New Roman" w:hAnsi="Times New Roman" w:cs="Times New Roman"/>
          <w:bCs/>
        </w:rPr>
        <w:fldChar w:fldCharType="end"/>
      </w:r>
      <w:r>
        <w:rPr>
          <w:rFonts w:hint="eastAsia" w:ascii="Times New Roman" w:hAnsi="Times New Roman" w:cs="Times New Roman"/>
          <w:bCs/>
        </w:rPr>
        <w:t>；</w:t>
      </w:r>
    </w:p>
    <w:p>
      <w:pPr>
        <w:pStyle w:val="45"/>
        <w:numPr>
          <w:ilvl w:val="0"/>
          <w:numId w:val="32"/>
        </w:numPr>
        <w:ind w:left="0" w:firstLine="420"/>
        <w:jc w:val="left"/>
        <w:rPr>
          <w:rFonts w:ascii="Times New Roman" w:hAnsi="Times New Roman" w:cs="Times New Roman"/>
          <w:bCs/>
        </w:rPr>
      </w:pPr>
      <w:r>
        <w:rPr>
          <w:rFonts w:ascii="Times New Roman" w:hAnsi="Times New Roman" w:cs="Times New Roman"/>
          <w:bCs/>
        </w:rPr>
        <w:fldChar w:fldCharType="begin"/>
      </w:r>
      <w:r>
        <w:rPr>
          <w:rFonts w:ascii="Times New Roman" w:hAnsi="Times New Roman" w:cs="Times New Roman"/>
          <w:bCs/>
        </w:rPr>
        <w:instrText xml:space="preserve"> REF _Ref491370652 \h </w:instrText>
      </w:r>
      <w:r>
        <w:rPr>
          <w:rFonts w:ascii="Times New Roman" w:hAnsi="Times New Roman" w:cs="Times New Roman"/>
          <w:bCs/>
        </w:rPr>
        <w:fldChar w:fldCharType="separate"/>
      </w:r>
      <w:r>
        <w:rPr>
          <w:b/>
          <w:bCs/>
          <w:kern w:val="0"/>
          <w:szCs w:val="21"/>
        </w:rPr>
        <w:t>* 报价一览表；</w:t>
      </w:r>
      <w:r>
        <w:rPr>
          <w:rFonts w:ascii="Times New Roman" w:hAnsi="Times New Roman" w:cs="Times New Roman"/>
          <w:bCs/>
        </w:rPr>
        <w:fldChar w:fldCharType="end"/>
      </w:r>
      <w:r>
        <w:rPr>
          <w:rFonts w:ascii="Times New Roman" w:hAnsi="Times New Roman" w:cs="Times New Roman"/>
          <w:bCs/>
        </w:rPr>
        <w:t>见</w:t>
      </w:r>
      <w:r>
        <w:rPr>
          <w:rFonts w:ascii="Times New Roman" w:hAnsi="Times New Roman" w:cs="Times New Roman"/>
          <w:bCs/>
        </w:rPr>
        <w:fldChar w:fldCharType="begin"/>
      </w:r>
      <w:r>
        <w:rPr>
          <w:rFonts w:ascii="Times New Roman" w:hAnsi="Times New Roman" w:cs="Times New Roman"/>
          <w:bCs/>
        </w:rPr>
        <w:instrText xml:space="preserve"> REF _Ref491371709 \r \h </w:instrText>
      </w:r>
      <w:r>
        <w:rPr>
          <w:rFonts w:ascii="Times New Roman" w:hAnsi="Times New Roman" w:cs="Times New Roman"/>
          <w:bCs/>
        </w:rPr>
        <w:fldChar w:fldCharType="separate"/>
      </w:r>
      <w:r>
        <w:rPr>
          <w:rFonts w:hint="eastAsia" w:ascii="Times New Roman" w:hAnsi="Times New Roman" w:cs="Times New Roman"/>
          <w:bCs/>
        </w:rPr>
        <w:t>附件6</w:t>
      </w:r>
      <w:r>
        <w:rPr>
          <w:rFonts w:ascii="Times New Roman" w:hAnsi="Times New Roman" w:cs="Times New Roman"/>
          <w:bCs/>
        </w:rPr>
        <w:fldChar w:fldCharType="end"/>
      </w:r>
      <w:r>
        <w:rPr>
          <w:rFonts w:hint="eastAsia" w:ascii="Times New Roman" w:hAnsi="Times New Roman" w:cs="Times New Roman"/>
          <w:bCs/>
        </w:rPr>
        <w:t>；</w:t>
      </w:r>
      <w:r>
        <w:rPr>
          <w:rFonts w:ascii="Times New Roman" w:hAnsi="Times New Roman" w:cs="Times New Roman"/>
          <w:bCs/>
        </w:rPr>
        <w:t xml:space="preserve"> </w:t>
      </w:r>
    </w:p>
    <w:p>
      <w:pPr>
        <w:pStyle w:val="45"/>
        <w:numPr>
          <w:ilvl w:val="0"/>
          <w:numId w:val="32"/>
        </w:numPr>
        <w:ind w:left="0" w:firstLine="420"/>
        <w:jc w:val="left"/>
        <w:rPr>
          <w:rFonts w:ascii="Times New Roman" w:hAnsi="Times New Roman" w:cs="Times New Roman"/>
          <w:bCs/>
        </w:rPr>
      </w:pPr>
      <w:r>
        <w:rPr>
          <w:rFonts w:ascii="Times New Roman" w:hAnsi="Times New Roman" w:cs="Times New Roman"/>
          <w:bCs/>
        </w:rPr>
        <w:fldChar w:fldCharType="begin"/>
      </w:r>
      <w:r>
        <w:rPr>
          <w:rFonts w:ascii="Times New Roman" w:hAnsi="Times New Roman" w:cs="Times New Roman"/>
          <w:bCs/>
        </w:rPr>
        <w:instrText xml:space="preserve"> REF _Ref491370654 \h </w:instrText>
      </w:r>
      <w:r>
        <w:rPr>
          <w:rFonts w:ascii="Times New Roman" w:hAnsi="Times New Roman" w:cs="Times New Roman"/>
          <w:bCs/>
        </w:rPr>
        <w:fldChar w:fldCharType="separate"/>
      </w:r>
      <w:r>
        <w:rPr>
          <w:szCs w:val="21"/>
        </w:rPr>
        <w:t>报价</w:t>
      </w:r>
      <w:r>
        <w:rPr>
          <w:rFonts w:hint="eastAsia"/>
          <w:szCs w:val="21"/>
        </w:rPr>
        <w:t>明细</w:t>
      </w:r>
      <w:r>
        <w:rPr>
          <w:szCs w:val="21"/>
        </w:rPr>
        <w:t>表；</w:t>
      </w:r>
      <w:r>
        <w:rPr>
          <w:rFonts w:ascii="Times New Roman" w:hAnsi="Times New Roman" w:cs="Times New Roman"/>
          <w:bCs/>
        </w:rPr>
        <w:fldChar w:fldCharType="end"/>
      </w:r>
      <w:r>
        <w:rPr>
          <w:rFonts w:ascii="Times New Roman" w:hAnsi="Times New Roman" w:cs="Times New Roman"/>
          <w:bCs/>
        </w:rPr>
        <w:t>见</w:t>
      </w:r>
      <w:r>
        <w:rPr>
          <w:rFonts w:ascii="Times New Roman" w:hAnsi="Times New Roman" w:cs="Times New Roman"/>
          <w:bCs/>
        </w:rPr>
        <w:fldChar w:fldCharType="begin"/>
      </w:r>
      <w:r>
        <w:rPr>
          <w:rFonts w:ascii="Times New Roman" w:hAnsi="Times New Roman" w:cs="Times New Roman"/>
          <w:bCs/>
        </w:rPr>
        <w:instrText xml:space="preserve"> REF _Ref491368545 \r \h </w:instrText>
      </w:r>
      <w:r>
        <w:rPr>
          <w:rFonts w:ascii="Times New Roman" w:hAnsi="Times New Roman" w:cs="Times New Roman"/>
          <w:bCs/>
        </w:rPr>
        <w:fldChar w:fldCharType="separate"/>
      </w:r>
      <w:r>
        <w:rPr>
          <w:rFonts w:hint="eastAsia" w:ascii="Times New Roman" w:hAnsi="Times New Roman" w:cs="Times New Roman"/>
          <w:bCs/>
        </w:rPr>
        <w:t>附件7</w:t>
      </w:r>
      <w:r>
        <w:rPr>
          <w:rFonts w:ascii="Times New Roman" w:hAnsi="Times New Roman" w:cs="Times New Roman"/>
          <w:bCs/>
        </w:rPr>
        <w:fldChar w:fldCharType="end"/>
      </w:r>
      <w:r>
        <w:rPr>
          <w:rFonts w:hint="eastAsia" w:ascii="Times New Roman" w:hAnsi="Times New Roman" w:cs="Times New Roman"/>
          <w:bCs/>
        </w:rPr>
        <w:t>；</w:t>
      </w:r>
    </w:p>
    <w:p>
      <w:pPr>
        <w:pStyle w:val="45"/>
        <w:numPr>
          <w:ilvl w:val="0"/>
          <w:numId w:val="32"/>
        </w:numPr>
        <w:ind w:left="0" w:firstLine="420"/>
        <w:jc w:val="left"/>
        <w:rPr>
          <w:rFonts w:ascii="Times New Roman" w:hAnsi="Times New Roman" w:cs="Times New Roman"/>
          <w:bCs/>
        </w:rPr>
      </w:pPr>
      <w:r>
        <w:rPr>
          <w:rFonts w:ascii="Times New Roman" w:hAnsi="Times New Roman" w:cs="Times New Roman"/>
          <w:bCs/>
        </w:rPr>
        <w:fldChar w:fldCharType="begin"/>
      </w:r>
      <w:r>
        <w:rPr>
          <w:rFonts w:ascii="Times New Roman" w:hAnsi="Times New Roman" w:cs="Times New Roman"/>
          <w:bCs/>
        </w:rPr>
        <w:instrText xml:space="preserve"> REF _Ref491370684 \h </w:instrText>
      </w:r>
      <w:r>
        <w:rPr>
          <w:rFonts w:ascii="Times New Roman" w:hAnsi="Times New Roman" w:cs="Times New Roman"/>
          <w:bCs/>
        </w:rPr>
        <w:fldChar w:fldCharType="separate"/>
      </w:r>
      <w:r>
        <w:rPr>
          <w:rFonts w:hint="eastAsia"/>
          <w:szCs w:val="21"/>
        </w:rPr>
        <w:t>响应人</w:t>
      </w:r>
      <w:r>
        <w:rPr>
          <w:szCs w:val="21"/>
        </w:rPr>
        <w:t>货物</w:t>
      </w:r>
      <w:r>
        <w:rPr>
          <w:rFonts w:hint="eastAsia"/>
          <w:szCs w:val="21"/>
        </w:rPr>
        <w:t>、</w:t>
      </w:r>
      <w:r>
        <w:rPr>
          <w:szCs w:val="21"/>
        </w:rPr>
        <w:t>服务项目偏离表；</w:t>
      </w:r>
      <w:r>
        <w:rPr>
          <w:rFonts w:ascii="Times New Roman" w:hAnsi="Times New Roman" w:cs="Times New Roman"/>
          <w:bCs/>
        </w:rPr>
        <w:fldChar w:fldCharType="end"/>
      </w:r>
      <w:r>
        <w:rPr>
          <w:rFonts w:ascii="Times New Roman" w:hAnsi="Times New Roman" w:cs="Times New Roman"/>
          <w:bCs/>
        </w:rPr>
        <w:t>见</w:t>
      </w:r>
      <w:r>
        <w:rPr>
          <w:rFonts w:hint="eastAsia"/>
        </w:rPr>
        <w:fldChar w:fldCharType="begin"/>
      </w:r>
      <w:r>
        <w:instrText xml:space="preserve"> REF _Ref477978174 \r \h  \* MERGEFORMAT </w:instrText>
      </w:r>
      <w:r>
        <w:rPr>
          <w:rFonts w:hint="eastAsia"/>
        </w:rPr>
        <w:fldChar w:fldCharType="separate"/>
      </w:r>
      <w:r>
        <w:rPr>
          <w:rFonts w:ascii="Times New Roman" w:hAnsi="Times New Roman" w:cs="Times New Roman"/>
          <w:bCs/>
        </w:rPr>
        <w:t>附件8</w:t>
      </w:r>
      <w:r>
        <w:rPr>
          <w:rFonts w:hint="eastAsia" w:ascii="Times New Roman" w:hAnsi="Times New Roman" w:cs="Times New Roman"/>
          <w:bCs/>
        </w:rPr>
        <w:fldChar w:fldCharType="end"/>
      </w:r>
      <w:r>
        <w:rPr>
          <w:rFonts w:hint="eastAsia" w:ascii="Times New Roman" w:hAnsi="Times New Roman" w:cs="Times New Roman"/>
          <w:bCs/>
        </w:rPr>
        <w:t>；</w:t>
      </w:r>
    </w:p>
    <w:p>
      <w:pPr>
        <w:pStyle w:val="45"/>
        <w:numPr>
          <w:ilvl w:val="0"/>
          <w:numId w:val="32"/>
        </w:numPr>
        <w:ind w:left="0" w:firstLine="420"/>
        <w:jc w:val="left"/>
        <w:rPr>
          <w:rFonts w:ascii="Times New Roman" w:hAnsi="Times New Roman" w:cs="Times New Roman"/>
          <w:bCs/>
        </w:rPr>
      </w:pPr>
      <w:r>
        <w:rPr>
          <w:rFonts w:hint="eastAsia" w:ascii="Times New Roman" w:hAnsi="Times New Roman" w:cs="Times New Roman"/>
          <w:bCs/>
        </w:rPr>
        <w:t>谈判供应商认为需要提供的其他商务资料。</w:t>
      </w:r>
    </w:p>
    <w:p>
      <w:pPr>
        <w:pStyle w:val="45"/>
        <w:numPr>
          <w:ilvl w:val="0"/>
          <w:numId w:val="32"/>
        </w:numPr>
        <w:ind w:left="0" w:firstLine="420"/>
        <w:jc w:val="left"/>
        <w:rPr>
          <w:rFonts w:ascii="Times New Roman" w:hAnsi="Times New Roman" w:cs="Times New Roman"/>
          <w:bCs/>
        </w:rPr>
      </w:pPr>
      <w:r>
        <w:rPr>
          <w:rFonts w:hint="eastAsia" w:ascii="Times New Roman" w:hAnsi="Times New Roman" w:cs="Times New Roman"/>
          <w:bCs/>
        </w:rPr>
        <w:t>投标人自行编写的技术文件：</w:t>
      </w:r>
    </w:p>
    <w:p>
      <w:pPr>
        <w:pStyle w:val="45"/>
        <w:ind w:left="845"/>
        <w:jc w:val="left"/>
        <w:rPr>
          <w:rFonts w:ascii="Times New Roman" w:hAnsi="Times New Roman" w:cs="Times New Roman"/>
        </w:rPr>
      </w:pPr>
      <w:r>
        <w:rPr>
          <w:rFonts w:hint="eastAsia" w:ascii="Times New Roman" w:hAnsi="Times New Roman" w:cs="Times New Roman"/>
        </w:rPr>
        <w:t>自拟，可包括关键部件明细表（包括品牌、制造厂家名称和国别）、标的物安装及验收标准（须提供验证投标产品是原装正品的方法或凭证）等与本项目要求有关的内容，且无须与前述要求重复。</w:t>
      </w:r>
    </w:p>
    <w:p>
      <w:pPr>
        <w:pStyle w:val="45"/>
        <w:numPr>
          <w:ilvl w:val="0"/>
          <w:numId w:val="32"/>
        </w:numPr>
        <w:ind w:left="0" w:firstLine="420"/>
        <w:jc w:val="left"/>
        <w:rPr>
          <w:rFonts w:ascii="Times New Roman" w:hAnsi="Times New Roman" w:cs="Times New Roman"/>
          <w:bCs/>
        </w:rPr>
      </w:pPr>
      <w:r>
        <w:rPr>
          <w:rFonts w:hint="eastAsia" w:ascii="Times New Roman" w:hAnsi="Times New Roman" w:cs="Times New Roman"/>
          <w:bCs/>
        </w:rPr>
        <w:t>技术说明书</w:t>
      </w:r>
    </w:p>
    <w:p>
      <w:pPr>
        <w:pStyle w:val="45"/>
        <w:ind w:left="845"/>
        <w:jc w:val="left"/>
        <w:rPr>
          <w:rFonts w:ascii="Times New Roman" w:hAnsi="Times New Roman" w:cs="Times New Roman"/>
        </w:rPr>
      </w:pPr>
      <w:r>
        <w:rPr>
          <w:rFonts w:hint="eastAsia" w:ascii="Times New Roman" w:hAnsi="Times New Roman" w:cs="Times New Roman"/>
        </w:rPr>
        <w:t>包括标的物主要技术指标和运行性能的详细描述；投标人应当提供国家相关部门出具的设备检测报告、国家相关部门认证或公开宣传的印刷资料，并与投标文件共同装订成册，未提供相关资料或未装订成册的，不作为评审依据；</w:t>
      </w:r>
    </w:p>
    <w:p>
      <w:pPr>
        <w:pStyle w:val="45"/>
        <w:numPr>
          <w:ilvl w:val="0"/>
          <w:numId w:val="32"/>
        </w:numPr>
        <w:ind w:left="0" w:firstLine="420"/>
        <w:jc w:val="left"/>
        <w:rPr>
          <w:rFonts w:ascii="Times New Roman" w:hAnsi="Times New Roman" w:cs="Times New Roman"/>
          <w:bCs/>
        </w:rPr>
      </w:pPr>
      <w:r>
        <w:rPr>
          <w:rFonts w:hint="eastAsia" w:ascii="Times New Roman" w:hAnsi="Times New Roman" w:cs="Times New Roman"/>
          <w:bCs/>
        </w:rPr>
        <w:t>项目实施方案</w:t>
      </w:r>
    </w:p>
    <w:p>
      <w:pPr>
        <w:pStyle w:val="45"/>
        <w:ind w:left="845"/>
        <w:jc w:val="left"/>
        <w:rPr>
          <w:rFonts w:ascii="Times New Roman" w:hAnsi="Times New Roman" w:cs="Times New Roman"/>
        </w:rPr>
      </w:pPr>
      <w:r>
        <w:rPr>
          <w:rFonts w:hint="eastAsia" w:ascii="Times New Roman" w:hAnsi="Times New Roman" w:cs="Times New Roman"/>
        </w:rPr>
        <w:t>应当包括开发进度计划，集成方案、测试调试方案、安全方案、应急措施以及投标人认为需要采取的其他有利措施方案；</w:t>
      </w:r>
    </w:p>
    <w:p>
      <w:pPr>
        <w:pStyle w:val="45"/>
        <w:ind w:left="845"/>
        <w:jc w:val="left"/>
        <w:rPr>
          <w:rFonts w:ascii="Times New Roman" w:hAnsi="Times New Roman" w:cs="Times New Roman"/>
        </w:rPr>
      </w:pPr>
      <w:r>
        <w:rPr>
          <w:rFonts w:hint="eastAsia" w:ascii="Times New Roman" w:hAnsi="Times New Roman" w:cs="Times New Roman"/>
        </w:rPr>
        <w:t>售后培训、维修和服务计划表：</w:t>
      </w:r>
    </w:p>
    <w:p>
      <w:pPr>
        <w:pStyle w:val="45"/>
        <w:ind w:left="845"/>
        <w:jc w:val="left"/>
        <w:rPr>
          <w:rFonts w:ascii="Times New Roman" w:hAnsi="Times New Roman" w:cs="Times New Roman"/>
        </w:rPr>
      </w:pPr>
      <w:r>
        <w:rPr>
          <w:rFonts w:hint="eastAsia" w:ascii="Times New Roman" w:hAnsi="Times New Roman" w:cs="Times New Roman"/>
        </w:rPr>
        <w:t>标的物技术支持和售后服务的程序、内容及措施。</w:t>
      </w:r>
    </w:p>
    <w:p>
      <w:pPr>
        <w:pStyle w:val="45"/>
        <w:ind w:left="845"/>
        <w:jc w:val="left"/>
        <w:rPr>
          <w:rFonts w:ascii="Times New Roman" w:hAnsi="Times New Roman" w:cs="Times New Roman"/>
        </w:rPr>
      </w:pPr>
      <w:r>
        <w:rPr>
          <w:rFonts w:hint="eastAsia" w:ascii="Times New Roman" w:hAnsi="Times New Roman" w:cs="Times New Roman"/>
        </w:rPr>
        <w:t>售后服务网点明细表</w:t>
      </w:r>
    </w:p>
    <w:p>
      <w:pPr>
        <w:pStyle w:val="45"/>
        <w:numPr>
          <w:ilvl w:val="0"/>
          <w:numId w:val="32"/>
        </w:numPr>
        <w:ind w:left="0" w:firstLine="420"/>
        <w:jc w:val="left"/>
        <w:rPr>
          <w:rFonts w:ascii="Times New Roman" w:hAnsi="Times New Roman" w:cs="Times New Roman"/>
          <w:bCs/>
        </w:rPr>
      </w:pPr>
      <w:r>
        <w:rPr>
          <w:rFonts w:hint="eastAsia" w:ascii="Times New Roman" w:hAnsi="Times New Roman" w:cs="Times New Roman"/>
          <w:bCs/>
        </w:rPr>
        <w:t>生产设备厂家在用户所在地售后服务网点明细表，包括：</w:t>
      </w:r>
    </w:p>
    <w:p>
      <w:pPr>
        <w:pStyle w:val="45"/>
        <w:numPr>
          <w:ilvl w:val="0"/>
          <w:numId w:val="33"/>
        </w:numPr>
        <w:jc w:val="left"/>
        <w:rPr>
          <w:rFonts w:ascii="Times New Roman" w:hAnsi="Times New Roman" w:cs="Times New Roman"/>
        </w:rPr>
      </w:pPr>
      <w:r>
        <w:rPr>
          <w:rFonts w:hint="eastAsia" w:ascii="Times New Roman" w:hAnsi="Times New Roman" w:cs="Times New Roman"/>
        </w:rPr>
        <w:t>响应供应商指定的成交后本项目总负责人&lt;即项目经理&gt;姓名、职务和详细联系方法；总负责人全权负责有关的咨询查询、签定执行合同、无条件履行售后服务承诺等事务；</w:t>
      </w:r>
    </w:p>
    <w:p>
      <w:pPr>
        <w:pStyle w:val="45"/>
        <w:numPr>
          <w:ilvl w:val="0"/>
          <w:numId w:val="33"/>
        </w:numPr>
        <w:jc w:val="left"/>
        <w:rPr>
          <w:rFonts w:ascii="Times New Roman" w:hAnsi="Times New Roman" w:cs="Times New Roman"/>
        </w:rPr>
      </w:pPr>
      <w:r>
        <w:rPr>
          <w:rFonts w:hint="eastAsia" w:ascii="Times New Roman" w:hAnsi="Times New Roman" w:cs="Times New Roman"/>
        </w:rPr>
        <w:t>统一销售热线；</w:t>
      </w:r>
    </w:p>
    <w:p>
      <w:pPr>
        <w:pStyle w:val="45"/>
        <w:numPr>
          <w:ilvl w:val="0"/>
          <w:numId w:val="33"/>
        </w:numPr>
        <w:jc w:val="left"/>
        <w:rPr>
          <w:rFonts w:ascii="Times New Roman" w:hAnsi="Times New Roman" w:cs="Times New Roman"/>
        </w:rPr>
      </w:pPr>
      <w:r>
        <w:rPr>
          <w:rFonts w:hint="eastAsia" w:ascii="Times New Roman" w:hAnsi="Times New Roman" w:cs="Times New Roman"/>
        </w:rPr>
        <w:t>销售及售后服务代理网点的详细地址、电话、传真。</w:t>
      </w:r>
    </w:p>
    <w:p>
      <w:pPr>
        <w:pStyle w:val="45"/>
        <w:numPr>
          <w:ilvl w:val="0"/>
          <w:numId w:val="32"/>
        </w:numPr>
        <w:ind w:left="0" w:firstLine="420"/>
        <w:jc w:val="left"/>
        <w:rPr>
          <w:rFonts w:ascii="Times New Roman" w:hAnsi="Times New Roman" w:cs="Times New Roman"/>
          <w:bCs/>
        </w:rPr>
      </w:pPr>
      <w:r>
        <w:rPr>
          <w:rFonts w:hint="eastAsia" w:ascii="Times New Roman" w:hAnsi="Times New Roman" w:cs="Times New Roman"/>
          <w:bCs/>
        </w:rPr>
        <w:t>谈判供应商认为需要提供的其它说明和资料</w:t>
      </w:r>
    </w:p>
    <w:p>
      <w:pPr>
        <w:pStyle w:val="45"/>
        <w:widowControl/>
        <w:numPr>
          <w:ilvl w:val="0"/>
          <w:numId w:val="32"/>
        </w:numPr>
        <w:ind w:firstLine="422"/>
        <w:jc w:val="left"/>
        <w:rPr>
          <w:b/>
          <w:szCs w:val="21"/>
        </w:rPr>
      </w:pPr>
      <w:r>
        <w:rPr>
          <w:b/>
          <w:szCs w:val="21"/>
        </w:rPr>
        <w:br w:type="page"/>
      </w:r>
    </w:p>
    <w:p>
      <w:pPr>
        <w:pStyle w:val="4"/>
        <w:keepNext/>
        <w:keepLines/>
        <w:numPr>
          <w:ilvl w:val="0"/>
          <w:numId w:val="34"/>
        </w:numPr>
        <w:spacing w:before="260" w:beforeAutospacing="0" w:after="260" w:afterAutospacing="0" w:line="415" w:lineRule="auto"/>
        <w:jc w:val="both"/>
        <w:rPr>
          <w:rFonts w:hint="default" w:ascii="Times New Roman" w:hAnsi="Times New Roman" w:eastAsiaTheme="minorEastAsia"/>
          <w:bCs/>
          <w:kern w:val="2"/>
          <w:sz w:val="32"/>
          <w:szCs w:val="32"/>
        </w:rPr>
      </w:pPr>
      <w:r>
        <w:rPr>
          <w:rFonts w:ascii="Times New Roman" w:hAnsi="Times New Roman" w:eastAsiaTheme="minorEastAsia"/>
          <w:bCs/>
          <w:kern w:val="2"/>
          <w:sz w:val="32"/>
          <w:szCs w:val="32"/>
        </w:rPr>
        <w:t xml:space="preserve">  </w:t>
      </w:r>
      <w:bookmarkStart w:id="84" w:name="_Ref477980380"/>
      <w:bookmarkStart w:id="85" w:name="_Toc497145136"/>
      <w:bookmarkStart w:id="86" w:name="_Ref477980358"/>
      <w:r>
        <w:rPr>
          <w:rFonts w:ascii="Times New Roman" w:hAnsi="Times New Roman" w:eastAsiaTheme="minorEastAsia"/>
          <w:bCs/>
          <w:kern w:val="2"/>
          <w:sz w:val="32"/>
          <w:szCs w:val="32"/>
        </w:rPr>
        <w:t>响应确认函</w:t>
      </w:r>
      <w:bookmarkEnd w:id="84"/>
      <w:bookmarkEnd w:id="85"/>
      <w:bookmarkEnd w:id="86"/>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after="312" w:afterLines="100" w:line="400" w:lineRule="exact"/>
        <w:jc w:val="left"/>
        <w:textAlignment w:val="baseline"/>
        <w:rPr>
          <w:kern w:val="0"/>
          <w:szCs w:val="21"/>
        </w:rPr>
      </w:pPr>
      <w:r>
        <w:rPr>
          <w:kern w:val="0"/>
          <w:szCs w:val="21"/>
        </w:rPr>
        <w:t>中央财经大学招标与采购事务中心：</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本单位在认真阅读、全面理解谈判文件所有内容与要求的基础上，确定将于</w:t>
      </w:r>
      <w:r>
        <w:rPr>
          <w:kern w:val="0"/>
          <w:szCs w:val="21"/>
        </w:rPr>
        <w:fldChar w:fldCharType="begin"/>
      </w:r>
      <w:r>
        <w:rPr>
          <w:kern w:val="0"/>
          <w:szCs w:val="21"/>
        </w:rPr>
        <w:instrText xml:space="preserve"> REF 磋商时间 \h </w:instrText>
      </w:r>
      <w:r>
        <w:rPr>
          <w:kern w:val="0"/>
          <w:szCs w:val="21"/>
        </w:rPr>
        <w:fldChar w:fldCharType="separate"/>
      </w:r>
      <w:r>
        <w:rPr>
          <w:rFonts w:hint="eastAsia" w:eastAsiaTheme="minorEastAsia"/>
          <w:color w:val="000000"/>
          <w:szCs w:val="21"/>
        </w:rPr>
        <w:t>2017</w:t>
      </w:r>
      <w:r>
        <w:rPr>
          <w:rFonts w:eastAsiaTheme="minorEastAsia"/>
          <w:color w:val="000000"/>
          <w:szCs w:val="21"/>
        </w:rPr>
        <w:t>年</w:t>
      </w:r>
      <w:r>
        <w:rPr>
          <w:rFonts w:hint="eastAsia" w:eastAsiaTheme="minorEastAsia"/>
          <w:color w:val="000000"/>
          <w:szCs w:val="21"/>
        </w:rPr>
        <w:t>11</w:t>
      </w:r>
      <w:r>
        <w:rPr>
          <w:rFonts w:eastAsiaTheme="minorEastAsia"/>
          <w:color w:val="000000"/>
          <w:szCs w:val="21"/>
        </w:rPr>
        <w:t>月</w:t>
      </w:r>
      <w:r>
        <w:rPr>
          <w:rFonts w:hint="eastAsia" w:eastAsiaTheme="minorEastAsia"/>
          <w:color w:val="000000"/>
          <w:szCs w:val="21"/>
        </w:rPr>
        <w:t>8</w:t>
      </w:r>
      <w:r>
        <w:rPr>
          <w:rFonts w:eastAsiaTheme="minorEastAsia"/>
          <w:color w:val="000000"/>
          <w:szCs w:val="21"/>
        </w:rPr>
        <w:t>日</w:t>
      </w:r>
      <w:r>
        <w:rPr>
          <w:kern w:val="0"/>
          <w:szCs w:val="21"/>
        </w:rPr>
        <w:fldChar w:fldCharType="end"/>
      </w:r>
      <w:r>
        <w:rPr>
          <w:kern w:val="0"/>
          <w:szCs w:val="21"/>
        </w:rPr>
        <w:t>，在中央财经大学</w:t>
      </w:r>
      <w:r>
        <w:rPr>
          <w:rFonts w:hint="eastAsia"/>
          <w:kern w:val="0"/>
          <w:szCs w:val="21"/>
        </w:rPr>
        <w:t>办公楼309室</w:t>
      </w:r>
      <w:r>
        <w:rPr>
          <w:kern w:val="0"/>
          <w:szCs w:val="21"/>
        </w:rPr>
        <w:t>，参与</w:t>
      </w:r>
      <w:r>
        <w:rPr>
          <w:kern w:val="0"/>
          <w:szCs w:val="21"/>
        </w:rPr>
        <w:fldChar w:fldCharType="begin"/>
      </w:r>
      <w:r>
        <w:rPr>
          <w:kern w:val="0"/>
          <w:szCs w:val="21"/>
        </w:rPr>
        <w:instrText xml:space="preserve"> REF 项目名称 \h </w:instrText>
      </w:r>
      <w:r>
        <w:rPr>
          <w:kern w:val="0"/>
          <w:szCs w:val="21"/>
        </w:rPr>
        <w:fldChar w:fldCharType="separate"/>
      </w:r>
      <w:r>
        <w:t>中央财经大学沙河东校区污水处理厂格栅机更换采购项目</w:t>
      </w:r>
      <w:r>
        <w:rPr>
          <w:kern w:val="0"/>
          <w:szCs w:val="21"/>
        </w:rPr>
        <w:fldChar w:fldCharType="end"/>
      </w:r>
      <w:r>
        <w:rPr>
          <w:kern w:val="0"/>
          <w:szCs w:val="21"/>
        </w:rPr>
        <w:t>的谈判，</w:t>
      </w:r>
      <w:r>
        <w:rPr>
          <w:szCs w:val="21"/>
        </w:rPr>
        <w:t>项目编号：</w:t>
      </w:r>
      <w:r>
        <w:rPr>
          <w:szCs w:val="21"/>
        </w:rPr>
        <w:fldChar w:fldCharType="begin"/>
      </w:r>
      <w:r>
        <w:rPr>
          <w:szCs w:val="21"/>
        </w:rPr>
        <w:instrText xml:space="preserve"> REF 项目编号 \h </w:instrText>
      </w:r>
      <w:r>
        <w:rPr>
          <w:szCs w:val="21"/>
        </w:rPr>
        <w:fldChar w:fldCharType="separate"/>
      </w:r>
      <w:r>
        <w:t>JT-20</w:t>
      </w:r>
      <w:r>
        <w:rPr>
          <w:szCs w:val="21"/>
        </w:rPr>
        <w:fldChar w:fldCharType="end"/>
      </w:r>
      <w:r>
        <w:rPr>
          <w:szCs w:val="21"/>
        </w:rPr>
        <w:t xml:space="preserve">          </w:t>
      </w:r>
      <w:r>
        <w:rPr>
          <w:kern w:val="0"/>
          <w:szCs w:val="21"/>
        </w:rPr>
        <w:t>特发函确认。</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单位名称：</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联系电话：</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法人授权代表（响应人代表）：</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联系电话（手机）：</w:t>
      </w:r>
    </w:p>
    <w:p>
      <w:pPr>
        <w:pBdr>
          <w:top w:val="dashed" w:color="auto" w:sz="4" w:space="1"/>
          <w:left w:val="dashed" w:color="auto" w:sz="4" w:space="4"/>
          <w:bottom w:val="dashed" w:color="auto" w:sz="4" w:space="1"/>
          <w:right w:val="dashed" w:color="auto" w:sz="4" w:space="4"/>
        </w:pBdr>
        <w:adjustRightInd w:val="0"/>
        <w:spacing w:line="400" w:lineRule="exact"/>
        <w:jc w:val="right"/>
        <w:textAlignment w:val="baseline"/>
        <w:rPr>
          <w:kern w:val="0"/>
          <w:szCs w:val="21"/>
        </w:rPr>
      </w:pPr>
      <w:r>
        <w:rPr>
          <w:kern w:val="0"/>
          <w:szCs w:val="21"/>
        </w:rPr>
        <w:t>（单位公章）：＿＿＿＿</w:t>
      </w:r>
    </w:p>
    <w:p>
      <w:pPr>
        <w:pBdr>
          <w:top w:val="dashed" w:color="auto" w:sz="4" w:space="1"/>
          <w:left w:val="dashed" w:color="auto" w:sz="4" w:space="4"/>
          <w:bottom w:val="dashed" w:color="auto" w:sz="4" w:space="1"/>
          <w:right w:val="dashed" w:color="auto" w:sz="4" w:space="4"/>
        </w:pBdr>
        <w:adjustRightInd w:val="0"/>
        <w:spacing w:line="400" w:lineRule="exact"/>
        <w:jc w:val="right"/>
        <w:textAlignment w:val="baseline"/>
        <w:rPr>
          <w:kern w:val="0"/>
          <w:szCs w:val="21"/>
        </w:rPr>
      </w:pPr>
      <w:r>
        <w:rPr>
          <w:kern w:val="0"/>
          <w:szCs w:val="21"/>
        </w:rPr>
        <w:t xml:space="preserve">      年    月    日</w:t>
      </w:r>
    </w:p>
    <w:p>
      <w:pPr>
        <w:widowControl/>
        <w:snapToGrid w:val="0"/>
        <w:spacing w:line="400" w:lineRule="exact"/>
        <w:ind w:firstLine="420" w:firstLineChars="200"/>
        <w:rPr>
          <w:rFonts w:eastAsiaTheme="minorEastAsia"/>
          <w:kern w:val="0"/>
          <w:szCs w:val="21"/>
        </w:rPr>
      </w:pPr>
    </w:p>
    <w:p>
      <w:pPr>
        <w:pStyle w:val="47"/>
        <w:spacing w:before="0" w:after="0" w:line="400" w:lineRule="exact"/>
        <w:ind w:left="0" w:leftChars="0" w:firstLine="480"/>
        <w:jc w:val="left"/>
        <w:rPr>
          <w:rFonts w:eastAsiaTheme="minorEastAsia"/>
          <w:color w:val="000000"/>
          <w:sz w:val="21"/>
          <w:szCs w:val="21"/>
        </w:rPr>
      </w:pPr>
      <w:r>
        <w:rPr>
          <w:rFonts w:eastAsiaTheme="minorEastAsia"/>
          <w:color w:val="000000"/>
          <w:szCs w:val="21"/>
        </w:rPr>
        <w:fldChar w:fldCharType="begin"/>
      </w:r>
      <w:r>
        <w:rPr>
          <w:rFonts w:eastAsiaTheme="minorEastAsia"/>
          <w:color w:val="000000"/>
          <w:szCs w:val="21"/>
        </w:rPr>
        <w:instrText xml:space="preserve"> REF 确认函说明 \h </w:instrText>
      </w:r>
      <w:r>
        <w:rPr>
          <w:rFonts w:eastAsiaTheme="minorEastAsia"/>
          <w:color w:val="000000"/>
          <w:szCs w:val="21"/>
        </w:rPr>
        <w:fldChar w:fldCharType="separate"/>
      </w:r>
      <w:r>
        <w:rPr>
          <w:rFonts w:eastAsiaTheme="minorEastAsia"/>
          <w:color w:val="000000"/>
          <w:sz w:val="21"/>
          <w:szCs w:val="21"/>
        </w:rPr>
        <w:t>请确认参加谈判的供应</w:t>
      </w:r>
      <w:r>
        <w:rPr>
          <w:rFonts w:hint="eastAsia" w:eastAsiaTheme="minorEastAsia"/>
          <w:color w:val="000000"/>
          <w:sz w:val="21"/>
          <w:szCs w:val="21"/>
        </w:rPr>
        <w:t>商于</w:t>
      </w:r>
      <w:r>
        <w:rPr>
          <w:rFonts w:eastAsiaTheme="minorEastAsia"/>
          <w:color w:val="000000"/>
          <w:sz w:val="21"/>
          <w:szCs w:val="21"/>
        </w:rPr>
        <w:t>2017</w:t>
      </w:r>
      <w:r>
        <w:rPr>
          <w:rFonts w:hint="eastAsia" w:eastAsiaTheme="minorEastAsia"/>
          <w:color w:val="000000"/>
          <w:sz w:val="21"/>
          <w:szCs w:val="21"/>
        </w:rPr>
        <w:t>年</w:t>
      </w:r>
      <w:r>
        <w:rPr>
          <w:rFonts w:eastAsiaTheme="minorEastAsia"/>
          <w:color w:val="000000"/>
          <w:sz w:val="21"/>
          <w:szCs w:val="21"/>
        </w:rPr>
        <w:t>11</w:t>
      </w:r>
      <w:r>
        <w:rPr>
          <w:rFonts w:hint="eastAsia" w:eastAsiaTheme="minorEastAsia"/>
          <w:color w:val="000000"/>
          <w:sz w:val="21"/>
          <w:szCs w:val="21"/>
        </w:rPr>
        <w:t>月</w:t>
      </w:r>
      <w:r>
        <w:rPr>
          <w:rFonts w:eastAsiaTheme="minorEastAsia"/>
          <w:color w:val="000000"/>
          <w:sz w:val="21"/>
          <w:szCs w:val="21"/>
        </w:rPr>
        <w:t>6</w:t>
      </w:r>
      <w:r>
        <w:rPr>
          <w:rFonts w:hint="eastAsia" w:eastAsiaTheme="minorEastAsia"/>
          <w:color w:val="000000"/>
          <w:sz w:val="21"/>
          <w:szCs w:val="21"/>
        </w:rPr>
        <w:t>日15:00</w:t>
      </w:r>
      <w:r>
        <w:rPr>
          <w:rFonts w:eastAsiaTheme="minorEastAsia"/>
          <w:color w:val="000000"/>
          <w:sz w:val="21"/>
          <w:szCs w:val="21"/>
        </w:rPr>
        <w:t>前传真至我单位，</w:t>
      </w:r>
      <w:r>
        <w:t>同时将盖章扫描件发送至邮箱：cgzx@cufe.edu.cn，邮件发送确认函的</w:t>
      </w:r>
      <w:r>
        <w:rPr>
          <w:rFonts w:hint="eastAsia"/>
        </w:rPr>
        <w:t>，请务必保证您的</w:t>
      </w:r>
      <w:r>
        <w:rPr>
          <w:b/>
        </w:rPr>
        <w:t>邮件主题为“谈判确认函+公司简称+项目名称+项目编号”</w:t>
      </w:r>
      <w:r>
        <w:rPr>
          <w:rFonts w:hint="eastAsia"/>
        </w:rPr>
        <w:t>，</w:t>
      </w:r>
      <w:r>
        <w:rPr>
          <w:rFonts w:hint="eastAsia"/>
          <w:b/>
        </w:rPr>
        <w:t>以免邮件漏检！</w:t>
      </w:r>
    </w:p>
    <w:p>
      <w:pPr>
        <w:widowControl/>
        <w:snapToGrid w:val="0"/>
        <w:spacing w:line="400" w:lineRule="exact"/>
        <w:ind w:firstLine="420" w:firstLineChars="200"/>
        <w:rPr>
          <w:rFonts w:eastAsiaTheme="minorEastAsia"/>
          <w:color w:val="000000"/>
          <w:szCs w:val="21"/>
        </w:rPr>
      </w:pPr>
      <w:r>
        <w:rPr>
          <w:rFonts w:eastAsiaTheme="minorEastAsia"/>
          <w:color w:val="000000"/>
          <w:szCs w:val="21"/>
        </w:rPr>
        <w:fldChar w:fldCharType="end"/>
      </w:r>
    </w:p>
    <w:p>
      <w:pPr>
        <w:pStyle w:val="47"/>
        <w:spacing w:before="0" w:after="0" w:line="400" w:lineRule="exact"/>
        <w:ind w:left="0" w:leftChars="0" w:firstLine="482"/>
        <w:rPr>
          <w:rFonts w:eastAsiaTheme="minorEastAsia"/>
          <w:color w:val="000000"/>
          <w:sz w:val="21"/>
          <w:szCs w:val="21"/>
        </w:rPr>
      </w:pPr>
      <w:r>
        <w:rPr>
          <w:rFonts w:eastAsiaTheme="minorEastAsia"/>
          <w:b/>
          <w:szCs w:val="21"/>
        </w:rPr>
        <w:fldChar w:fldCharType="begin"/>
      </w:r>
      <w:r>
        <w:rPr>
          <w:rFonts w:eastAsiaTheme="minorEastAsia"/>
          <w:b/>
          <w:szCs w:val="21"/>
        </w:rPr>
        <w:instrText xml:space="preserve"> REF 项目联系信息 \h </w:instrText>
      </w:r>
      <w:r>
        <w:rPr>
          <w:rFonts w:eastAsiaTheme="minorEastAsia"/>
          <w:b/>
          <w:szCs w:val="21"/>
        </w:rPr>
        <w:fldChar w:fldCharType="separate"/>
      </w:r>
      <w:r>
        <w:rPr>
          <w:rFonts w:eastAsiaTheme="minorEastAsia"/>
          <w:color w:val="000000"/>
          <w:sz w:val="21"/>
          <w:szCs w:val="21"/>
        </w:rPr>
        <w:t>联系人：闫老师，王老师</w:t>
      </w:r>
    </w:p>
    <w:p>
      <w:pPr>
        <w:pStyle w:val="47"/>
        <w:spacing w:before="0" w:after="0" w:line="400" w:lineRule="exact"/>
        <w:ind w:left="0" w:leftChars="0" w:firstLine="420"/>
        <w:rPr>
          <w:rFonts w:eastAsiaTheme="minorEastAsia"/>
          <w:color w:val="000000"/>
          <w:sz w:val="21"/>
          <w:szCs w:val="21"/>
        </w:rPr>
      </w:pPr>
      <w:r>
        <w:rPr>
          <w:rFonts w:eastAsiaTheme="minorEastAsia"/>
          <w:color w:val="000000"/>
          <w:sz w:val="21"/>
          <w:szCs w:val="21"/>
        </w:rPr>
        <w:t>联系电话：010-62289113，010-62288705</w:t>
      </w:r>
    </w:p>
    <w:p>
      <w:pPr>
        <w:pStyle w:val="47"/>
        <w:spacing w:before="0" w:after="0" w:line="400" w:lineRule="exact"/>
        <w:ind w:left="0" w:leftChars="0" w:firstLine="420"/>
        <w:rPr>
          <w:rFonts w:eastAsiaTheme="minorEastAsia"/>
          <w:color w:val="000000"/>
          <w:sz w:val="21"/>
          <w:szCs w:val="21"/>
        </w:rPr>
      </w:pPr>
      <w:r>
        <w:rPr>
          <w:rFonts w:eastAsiaTheme="minorEastAsia"/>
          <w:color w:val="000000"/>
          <w:sz w:val="21"/>
          <w:szCs w:val="21"/>
        </w:rPr>
        <w:t>传真电话：010-62288705（可自动接收传真）</w:t>
      </w:r>
    </w:p>
    <w:p>
      <w:pPr>
        <w:pStyle w:val="47"/>
        <w:spacing w:before="0" w:after="0" w:line="400" w:lineRule="exact"/>
        <w:ind w:left="0" w:leftChars="0" w:firstLine="420"/>
        <w:rPr>
          <w:rFonts w:eastAsiaTheme="minorEastAsia"/>
          <w:color w:val="000000"/>
          <w:sz w:val="21"/>
          <w:szCs w:val="21"/>
        </w:rPr>
      </w:pPr>
      <w:r>
        <w:rPr>
          <w:rFonts w:eastAsiaTheme="minorEastAsia"/>
          <w:color w:val="000000"/>
          <w:sz w:val="21"/>
          <w:szCs w:val="21"/>
        </w:rPr>
        <w:t>联系邮箱：</w:t>
      </w:r>
      <w:r>
        <w:t>cgzx@cufe.edu.cn</w:t>
      </w:r>
      <w:r>
        <w:rPr>
          <w:rFonts w:eastAsiaTheme="minorEastAsia"/>
          <w:color w:val="000000"/>
          <w:sz w:val="21"/>
          <w:szCs w:val="21"/>
        </w:rPr>
        <w:t xml:space="preserve"> </w:t>
      </w:r>
    </w:p>
    <w:p>
      <w:pPr>
        <w:pStyle w:val="47"/>
        <w:spacing w:before="0" w:after="0" w:line="400" w:lineRule="exact"/>
        <w:ind w:left="0" w:leftChars="0" w:firstLine="482"/>
        <w:rPr>
          <w:rFonts w:eastAsiaTheme="minorEastAsia"/>
          <w:b/>
          <w:szCs w:val="21"/>
        </w:rPr>
      </w:pPr>
      <w:r>
        <w:rPr>
          <w:rFonts w:eastAsiaTheme="minorEastAsia"/>
          <w:b/>
          <w:szCs w:val="21"/>
        </w:rPr>
        <w:fldChar w:fldCharType="end"/>
      </w:r>
    </w:p>
    <w:p>
      <w:pPr>
        <w:widowControl/>
        <w:jc w:val="left"/>
        <w:rPr>
          <w:rFonts w:eastAsiaTheme="minorEastAsia"/>
          <w:b/>
          <w:sz w:val="24"/>
          <w:szCs w:val="21"/>
        </w:rPr>
      </w:pPr>
      <w:r>
        <w:rPr>
          <w:rFonts w:eastAsiaTheme="minorEastAsia"/>
          <w:b/>
          <w:szCs w:val="21"/>
        </w:rPr>
        <w:br w:type="page"/>
      </w:r>
    </w:p>
    <w:p>
      <w:pPr>
        <w:pStyle w:val="4"/>
        <w:keepNext/>
        <w:keepLines/>
        <w:numPr>
          <w:ilvl w:val="0"/>
          <w:numId w:val="34"/>
        </w:numPr>
        <w:spacing w:before="260" w:beforeAutospacing="0" w:after="260" w:afterAutospacing="0" w:line="415" w:lineRule="auto"/>
        <w:jc w:val="both"/>
        <w:rPr>
          <w:rFonts w:hint="default" w:ascii="Times New Roman" w:hAnsi="Times New Roman" w:eastAsiaTheme="minorEastAsia"/>
          <w:bCs/>
          <w:kern w:val="2"/>
          <w:sz w:val="32"/>
          <w:szCs w:val="32"/>
        </w:rPr>
      </w:pPr>
      <w:r>
        <w:rPr>
          <w:rFonts w:hint="default" w:ascii="Times New Roman" w:hAnsi="Times New Roman" w:eastAsiaTheme="minorEastAsia"/>
          <w:bCs/>
          <w:kern w:val="2"/>
          <w:sz w:val="32"/>
          <w:szCs w:val="32"/>
        </w:rPr>
        <w:t xml:space="preserve">  </w:t>
      </w:r>
      <w:bookmarkStart w:id="87" w:name="_Ref477980366"/>
      <w:bookmarkStart w:id="88" w:name="_Toc497145137"/>
      <w:bookmarkStart w:id="89" w:name="_Ref477980388"/>
      <w:r>
        <w:rPr>
          <w:rFonts w:ascii="Times New Roman" w:hAnsi="Times New Roman" w:eastAsiaTheme="minorEastAsia"/>
          <w:bCs/>
          <w:kern w:val="2"/>
          <w:sz w:val="32"/>
          <w:szCs w:val="32"/>
        </w:rPr>
        <w:t>承诺函</w:t>
      </w:r>
      <w:bookmarkEnd w:id="87"/>
      <w:bookmarkEnd w:id="88"/>
      <w:bookmarkEnd w:id="89"/>
    </w:p>
    <w:p>
      <w:pPr>
        <w:widowControl/>
        <w:snapToGrid w:val="0"/>
        <w:spacing w:line="400" w:lineRule="exact"/>
        <w:ind w:firstLine="420" w:firstLineChars="200"/>
        <w:rPr>
          <w:rFonts w:eastAsiaTheme="minorEastAsia"/>
          <w:kern w:val="0"/>
          <w:szCs w:val="21"/>
        </w:rPr>
      </w:pPr>
      <w:r>
        <w:rPr>
          <w:rFonts w:hint="eastAsia" w:eastAsiaTheme="minorEastAsia"/>
          <w:kern w:val="0"/>
          <w:szCs w:val="21"/>
        </w:rPr>
        <w:t>致</w:t>
      </w:r>
      <w:r>
        <w:rPr>
          <w:rFonts w:eastAsiaTheme="minorEastAsia"/>
          <w:kern w:val="0"/>
          <w:szCs w:val="21"/>
        </w:rPr>
        <w:t>中央财经大学：</w:t>
      </w:r>
    </w:p>
    <w:p>
      <w:pPr>
        <w:spacing w:line="400" w:lineRule="exact"/>
        <w:ind w:firstLine="420" w:firstLineChars="200"/>
        <w:rPr>
          <w:rFonts w:eastAsiaTheme="minorEastAsia"/>
          <w:szCs w:val="21"/>
        </w:rPr>
      </w:pPr>
      <w:r>
        <w:rPr>
          <w:rFonts w:eastAsiaTheme="minorEastAsia"/>
          <w:szCs w:val="21"/>
        </w:rPr>
        <w:t>（响应人全称）授权（响应人代表姓名）（职务、职称）为我方代表，参加贵方组织的（项目名称、项目编号、包号）谈判的有关活动，并对此项目进行响应。为此：</w:t>
      </w:r>
    </w:p>
    <w:p>
      <w:pPr>
        <w:widowControl/>
        <w:snapToGrid w:val="0"/>
        <w:spacing w:line="400" w:lineRule="exact"/>
        <w:ind w:firstLine="420" w:firstLineChars="200"/>
        <w:rPr>
          <w:rFonts w:eastAsiaTheme="minorEastAsia"/>
          <w:kern w:val="0"/>
          <w:szCs w:val="21"/>
        </w:rPr>
      </w:pPr>
      <w:r>
        <w:rPr>
          <w:rFonts w:eastAsiaTheme="minorEastAsia"/>
          <w:kern w:val="0"/>
          <w:szCs w:val="21"/>
        </w:rPr>
        <w:t>（一）我方同意在本项目竞争性谈判文件中规定的接受谈判响应文件截止日起</w:t>
      </w:r>
      <w:r>
        <w:rPr>
          <w:rFonts w:eastAsiaTheme="minorEastAsia"/>
          <w:kern w:val="0"/>
          <w:szCs w:val="21"/>
          <w:u w:val="single"/>
        </w:rPr>
        <w:t>120日内</w:t>
      </w:r>
      <w:r>
        <w:rPr>
          <w:rFonts w:eastAsiaTheme="minorEastAsia"/>
          <w:kern w:val="0"/>
          <w:szCs w:val="21"/>
        </w:rPr>
        <w:t>遵守本文中的承诺且在此期限期满之前均具有约束力。</w:t>
      </w:r>
    </w:p>
    <w:p>
      <w:pPr>
        <w:widowControl/>
        <w:snapToGrid w:val="0"/>
        <w:spacing w:line="400" w:lineRule="exact"/>
        <w:ind w:firstLine="420" w:firstLineChars="200"/>
        <w:rPr>
          <w:rFonts w:eastAsiaTheme="minorEastAsia"/>
          <w:kern w:val="0"/>
          <w:szCs w:val="21"/>
        </w:rPr>
      </w:pPr>
      <w:r>
        <w:rPr>
          <w:rFonts w:eastAsiaTheme="minorEastAsia"/>
          <w:kern w:val="0"/>
          <w:szCs w:val="21"/>
        </w:rPr>
        <w:t>（二）我方承诺已经具备《中华人民共和国政府采购法》中规定的参加政府采购活动的供应商应当具备的条件：</w:t>
      </w:r>
    </w:p>
    <w:p>
      <w:pPr>
        <w:pStyle w:val="51"/>
        <w:widowControl/>
        <w:numPr>
          <w:ilvl w:val="0"/>
          <w:numId w:val="35"/>
        </w:numPr>
        <w:snapToGrid w:val="0"/>
        <w:spacing w:line="400" w:lineRule="exact"/>
        <w:ind w:firstLineChars="0"/>
        <w:rPr>
          <w:rFonts w:eastAsiaTheme="minorEastAsia"/>
          <w:kern w:val="0"/>
          <w:szCs w:val="21"/>
        </w:rPr>
      </w:pPr>
      <w:r>
        <w:rPr>
          <w:rFonts w:eastAsiaTheme="minorEastAsia"/>
          <w:kern w:val="0"/>
          <w:szCs w:val="21"/>
        </w:rPr>
        <w:t>具有独立承担民事责任的能力；</w:t>
      </w:r>
    </w:p>
    <w:p>
      <w:pPr>
        <w:pStyle w:val="51"/>
        <w:widowControl/>
        <w:numPr>
          <w:ilvl w:val="0"/>
          <w:numId w:val="35"/>
        </w:numPr>
        <w:snapToGrid w:val="0"/>
        <w:spacing w:line="400" w:lineRule="exact"/>
        <w:ind w:firstLineChars="0"/>
        <w:rPr>
          <w:rFonts w:eastAsiaTheme="minorEastAsia"/>
          <w:kern w:val="0"/>
          <w:szCs w:val="21"/>
        </w:rPr>
      </w:pPr>
      <w:r>
        <w:rPr>
          <w:rFonts w:eastAsiaTheme="minorEastAsia"/>
          <w:kern w:val="0"/>
          <w:szCs w:val="21"/>
        </w:rPr>
        <w:t>具有良好的商业信誉和健全的财务会计制度；</w:t>
      </w:r>
    </w:p>
    <w:p>
      <w:pPr>
        <w:pStyle w:val="51"/>
        <w:widowControl/>
        <w:numPr>
          <w:ilvl w:val="0"/>
          <w:numId w:val="35"/>
        </w:numPr>
        <w:snapToGrid w:val="0"/>
        <w:spacing w:line="400" w:lineRule="exact"/>
        <w:ind w:firstLineChars="0"/>
        <w:rPr>
          <w:rFonts w:eastAsiaTheme="minorEastAsia"/>
          <w:kern w:val="0"/>
          <w:szCs w:val="21"/>
        </w:rPr>
      </w:pPr>
      <w:r>
        <w:rPr>
          <w:rFonts w:eastAsiaTheme="minorEastAsia"/>
          <w:kern w:val="0"/>
          <w:szCs w:val="21"/>
        </w:rPr>
        <w:t>具有履行合同所必需的设备和专业技术能力；</w:t>
      </w:r>
    </w:p>
    <w:p>
      <w:pPr>
        <w:pStyle w:val="51"/>
        <w:widowControl/>
        <w:numPr>
          <w:ilvl w:val="0"/>
          <w:numId w:val="35"/>
        </w:numPr>
        <w:snapToGrid w:val="0"/>
        <w:spacing w:line="400" w:lineRule="exact"/>
        <w:ind w:firstLineChars="0"/>
        <w:rPr>
          <w:rFonts w:eastAsiaTheme="minorEastAsia"/>
          <w:kern w:val="0"/>
          <w:szCs w:val="21"/>
        </w:rPr>
      </w:pPr>
      <w:r>
        <w:rPr>
          <w:rFonts w:eastAsiaTheme="minorEastAsia"/>
          <w:kern w:val="0"/>
          <w:szCs w:val="21"/>
        </w:rPr>
        <w:t>有依法缴纳税收和社会保障资金的良好记录；</w:t>
      </w:r>
    </w:p>
    <w:p>
      <w:pPr>
        <w:pStyle w:val="51"/>
        <w:widowControl/>
        <w:numPr>
          <w:ilvl w:val="0"/>
          <w:numId w:val="35"/>
        </w:numPr>
        <w:snapToGrid w:val="0"/>
        <w:spacing w:line="400" w:lineRule="exact"/>
        <w:ind w:firstLineChars="0"/>
        <w:rPr>
          <w:rFonts w:eastAsiaTheme="minorEastAsia"/>
          <w:kern w:val="0"/>
          <w:szCs w:val="21"/>
        </w:rPr>
      </w:pPr>
      <w:r>
        <w:rPr>
          <w:rFonts w:eastAsiaTheme="minorEastAsia"/>
          <w:kern w:val="0"/>
          <w:szCs w:val="21"/>
        </w:rPr>
        <w:t>参加此项采购活动前三年内，在经营活动中没有重大违法记录。</w:t>
      </w:r>
    </w:p>
    <w:p>
      <w:pPr>
        <w:widowControl/>
        <w:snapToGrid w:val="0"/>
        <w:spacing w:line="400" w:lineRule="exact"/>
        <w:ind w:firstLine="420" w:firstLineChars="200"/>
        <w:rPr>
          <w:rFonts w:eastAsiaTheme="minorEastAsia"/>
          <w:kern w:val="0"/>
          <w:szCs w:val="21"/>
        </w:rPr>
      </w:pPr>
      <w:r>
        <w:rPr>
          <w:rFonts w:eastAsiaTheme="minorEastAsia"/>
          <w:kern w:val="0"/>
          <w:szCs w:val="21"/>
        </w:rPr>
        <w:t>（三）提供</w:t>
      </w:r>
      <w:r>
        <w:rPr>
          <w:rFonts w:eastAsiaTheme="minorEastAsia"/>
          <w:kern w:val="0"/>
          <w:szCs w:val="21"/>
        </w:rPr>
        <w:fldChar w:fldCharType="begin"/>
      </w:r>
      <w:r>
        <w:rPr>
          <w:rFonts w:eastAsiaTheme="minorEastAsia"/>
          <w:kern w:val="0"/>
          <w:szCs w:val="21"/>
        </w:rPr>
        <w:instrText xml:space="preserve"> REF 谈判须知前附表 \h </w:instrText>
      </w:r>
      <w:r>
        <w:rPr>
          <w:rFonts w:eastAsiaTheme="minorEastAsia"/>
          <w:kern w:val="0"/>
          <w:szCs w:val="21"/>
        </w:rPr>
        <w:fldChar w:fldCharType="separate"/>
      </w:r>
      <w:r>
        <w:rPr>
          <w:rFonts w:eastAsiaTheme="majorEastAsia"/>
        </w:rPr>
        <w:t>谈判须知前附表</w:t>
      </w:r>
      <w:r>
        <w:rPr>
          <w:rFonts w:eastAsiaTheme="minorEastAsia"/>
          <w:kern w:val="0"/>
          <w:szCs w:val="21"/>
        </w:rPr>
        <w:fldChar w:fldCharType="end"/>
      </w:r>
      <w:r>
        <w:rPr>
          <w:rFonts w:eastAsiaTheme="minorEastAsia"/>
          <w:kern w:val="0"/>
          <w:szCs w:val="21"/>
        </w:rPr>
        <w:t>及谈判须知规定的全部谈判响应文件。</w:t>
      </w:r>
    </w:p>
    <w:p>
      <w:pPr>
        <w:widowControl/>
        <w:snapToGrid w:val="0"/>
        <w:spacing w:line="400" w:lineRule="exact"/>
        <w:ind w:firstLine="420" w:firstLineChars="200"/>
        <w:rPr>
          <w:rFonts w:eastAsiaTheme="minorEastAsia"/>
          <w:kern w:val="0"/>
          <w:szCs w:val="21"/>
        </w:rPr>
      </w:pPr>
      <w:r>
        <w:rPr>
          <w:rFonts w:eastAsiaTheme="minorEastAsia"/>
          <w:kern w:val="0"/>
          <w:szCs w:val="21"/>
        </w:rPr>
        <w:t>（四）按竞争性谈判文件要求提供和交付的货物和服务的报价详见报价一览表。</w:t>
      </w:r>
    </w:p>
    <w:p>
      <w:pPr>
        <w:widowControl/>
        <w:snapToGrid w:val="0"/>
        <w:spacing w:line="400" w:lineRule="exact"/>
        <w:ind w:firstLine="420" w:firstLineChars="200"/>
        <w:rPr>
          <w:rFonts w:eastAsiaTheme="minorEastAsia"/>
          <w:kern w:val="0"/>
          <w:szCs w:val="21"/>
        </w:rPr>
      </w:pPr>
      <w:r>
        <w:rPr>
          <w:rFonts w:eastAsiaTheme="minorEastAsia"/>
          <w:kern w:val="0"/>
          <w:szCs w:val="21"/>
        </w:rPr>
        <w:t>（五）保证忠实地执行双方所签订的合同，并承担合同规定的责任和义务。</w:t>
      </w:r>
    </w:p>
    <w:p>
      <w:pPr>
        <w:widowControl/>
        <w:snapToGrid w:val="0"/>
        <w:spacing w:line="400" w:lineRule="exact"/>
        <w:ind w:firstLine="420" w:firstLineChars="200"/>
        <w:rPr>
          <w:rFonts w:eastAsiaTheme="minorEastAsia"/>
          <w:kern w:val="0"/>
          <w:szCs w:val="21"/>
        </w:rPr>
      </w:pPr>
      <w:r>
        <w:rPr>
          <w:rFonts w:eastAsiaTheme="minorEastAsia"/>
          <w:kern w:val="0"/>
          <w:szCs w:val="21"/>
        </w:rPr>
        <w:t>（六）保证遵守竞争性谈判文件的规定。</w:t>
      </w:r>
    </w:p>
    <w:p>
      <w:pPr>
        <w:widowControl/>
        <w:snapToGrid w:val="0"/>
        <w:spacing w:line="400" w:lineRule="exact"/>
        <w:ind w:firstLine="420" w:firstLineChars="200"/>
        <w:rPr>
          <w:rFonts w:eastAsiaTheme="minorEastAsia"/>
          <w:kern w:val="0"/>
          <w:szCs w:val="21"/>
        </w:rPr>
      </w:pPr>
      <w:r>
        <w:rPr>
          <w:rFonts w:eastAsiaTheme="minorEastAsia"/>
          <w:kern w:val="0"/>
          <w:szCs w:val="21"/>
        </w:rPr>
        <w:t>（七）如果在规定的谈判有效期内撤回响应文件，我方将被列入不良记录名单。</w:t>
      </w:r>
    </w:p>
    <w:p>
      <w:pPr>
        <w:widowControl/>
        <w:snapToGrid w:val="0"/>
        <w:spacing w:line="400" w:lineRule="exact"/>
        <w:ind w:firstLine="420" w:firstLineChars="200"/>
        <w:rPr>
          <w:rFonts w:eastAsiaTheme="minorEastAsia"/>
          <w:kern w:val="0"/>
          <w:szCs w:val="21"/>
        </w:rPr>
      </w:pPr>
      <w:r>
        <w:rPr>
          <w:rFonts w:eastAsiaTheme="minorEastAsia"/>
          <w:kern w:val="0"/>
          <w:szCs w:val="21"/>
        </w:rPr>
        <w:t>（八）我方完全理解贵方不一定接受收到的任何报价。</w:t>
      </w:r>
    </w:p>
    <w:p>
      <w:pPr>
        <w:widowControl/>
        <w:snapToGrid w:val="0"/>
        <w:spacing w:line="400" w:lineRule="exact"/>
        <w:ind w:firstLine="420" w:firstLineChars="200"/>
        <w:rPr>
          <w:rFonts w:eastAsiaTheme="minorEastAsia"/>
          <w:kern w:val="0"/>
          <w:szCs w:val="21"/>
        </w:rPr>
      </w:pPr>
      <w:r>
        <w:rPr>
          <w:rFonts w:eastAsiaTheme="minorEastAsia"/>
          <w:kern w:val="0"/>
          <w:szCs w:val="21"/>
        </w:rPr>
        <w:t>（九）我方愿意向贵方提供任何与本项谈判有关的数据、情况和技术资料。如果贵方需要，我方愿意提供我方做出的一切承诺的证明材料。</w:t>
      </w:r>
    </w:p>
    <w:p>
      <w:pPr>
        <w:widowControl/>
        <w:snapToGrid w:val="0"/>
        <w:spacing w:line="400" w:lineRule="exact"/>
        <w:ind w:firstLine="420" w:firstLineChars="200"/>
        <w:rPr>
          <w:rFonts w:eastAsiaTheme="minorEastAsia"/>
          <w:kern w:val="0"/>
          <w:szCs w:val="21"/>
        </w:rPr>
      </w:pPr>
      <w:r>
        <w:rPr>
          <w:rFonts w:eastAsiaTheme="minorEastAsia"/>
          <w:kern w:val="0"/>
          <w:szCs w:val="21"/>
        </w:rPr>
        <w:t>（十）我方已详细审核全部谈判响应文件，包括谈判响应文件修改书（如果有的话）、参考资料及有关附件，确认无误。</w:t>
      </w:r>
    </w:p>
    <w:p>
      <w:pPr>
        <w:widowControl/>
        <w:snapToGrid w:val="0"/>
        <w:spacing w:line="400" w:lineRule="exact"/>
        <w:ind w:firstLine="420" w:firstLineChars="200"/>
        <w:rPr>
          <w:rFonts w:eastAsiaTheme="minorEastAsia"/>
          <w:kern w:val="0"/>
          <w:szCs w:val="21"/>
        </w:rPr>
      </w:pPr>
      <w:r>
        <w:rPr>
          <w:rFonts w:eastAsiaTheme="minorEastAsia"/>
          <w:kern w:val="0"/>
          <w:szCs w:val="21"/>
        </w:rPr>
        <w:t>（十一）我方承诺：采购中心如果需追加采购本项目竞争性谈判文件所列货物及相关服务的，在不改变合同其他实质性条款的前提下，按相同或更优惠的折扣保证供货。</w:t>
      </w:r>
    </w:p>
    <w:p>
      <w:pPr>
        <w:widowControl/>
        <w:snapToGrid w:val="0"/>
        <w:spacing w:line="400" w:lineRule="exact"/>
        <w:ind w:firstLine="420" w:firstLineChars="200"/>
        <w:rPr>
          <w:rFonts w:eastAsiaTheme="minorEastAsia"/>
          <w:kern w:val="0"/>
          <w:szCs w:val="21"/>
        </w:rPr>
      </w:pPr>
      <w:r>
        <w:rPr>
          <w:rFonts w:eastAsiaTheme="minorEastAsia"/>
          <w:kern w:val="0"/>
          <w:szCs w:val="21"/>
        </w:rPr>
        <w:t>（十二）我方承诺接受竞争性谈判文件中《成交合同》的全部条款且无任何异议。</w:t>
      </w:r>
    </w:p>
    <w:p>
      <w:pPr>
        <w:widowControl/>
        <w:snapToGrid w:val="0"/>
        <w:spacing w:line="400" w:lineRule="exact"/>
        <w:ind w:firstLine="420" w:firstLineChars="200"/>
        <w:rPr>
          <w:rFonts w:eastAsiaTheme="minorEastAsia"/>
          <w:kern w:val="0"/>
          <w:szCs w:val="21"/>
        </w:rPr>
      </w:pPr>
      <w:r>
        <w:rPr>
          <w:rFonts w:eastAsiaTheme="minorEastAsia"/>
          <w:kern w:val="0"/>
          <w:szCs w:val="21"/>
        </w:rPr>
        <w:t>（十三）我方将严格遵守《中华人民共和国政府采购法》的有关规定，如果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pPr>
        <w:pStyle w:val="51"/>
        <w:widowControl/>
        <w:numPr>
          <w:ilvl w:val="0"/>
          <w:numId w:val="36"/>
        </w:numPr>
        <w:snapToGrid w:val="0"/>
        <w:spacing w:line="400" w:lineRule="exact"/>
        <w:ind w:firstLineChars="0"/>
        <w:rPr>
          <w:rFonts w:eastAsiaTheme="minorEastAsia"/>
          <w:kern w:val="0"/>
          <w:szCs w:val="21"/>
        </w:rPr>
      </w:pPr>
      <w:r>
        <w:rPr>
          <w:rFonts w:eastAsiaTheme="minorEastAsia"/>
          <w:kern w:val="0"/>
          <w:szCs w:val="21"/>
        </w:rPr>
        <w:t>提供虚假材料谋取成交的；</w:t>
      </w:r>
    </w:p>
    <w:p>
      <w:pPr>
        <w:pStyle w:val="51"/>
        <w:widowControl/>
        <w:numPr>
          <w:ilvl w:val="0"/>
          <w:numId w:val="36"/>
        </w:numPr>
        <w:snapToGrid w:val="0"/>
        <w:spacing w:line="400" w:lineRule="exact"/>
        <w:ind w:firstLineChars="0"/>
        <w:rPr>
          <w:rFonts w:eastAsiaTheme="minorEastAsia"/>
          <w:kern w:val="0"/>
          <w:szCs w:val="21"/>
        </w:rPr>
      </w:pPr>
      <w:r>
        <w:rPr>
          <w:rFonts w:eastAsiaTheme="minorEastAsia"/>
          <w:kern w:val="0"/>
          <w:szCs w:val="21"/>
        </w:rPr>
        <w:t>采取不正当手段诋毁、排挤其他供应商的；</w:t>
      </w:r>
    </w:p>
    <w:p>
      <w:pPr>
        <w:pStyle w:val="51"/>
        <w:widowControl/>
        <w:numPr>
          <w:ilvl w:val="0"/>
          <w:numId w:val="36"/>
        </w:numPr>
        <w:snapToGrid w:val="0"/>
        <w:spacing w:line="400" w:lineRule="exact"/>
        <w:ind w:firstLineChars="0"/>
        <w:rPr>
          <w:rFonts w:eastAsiaTheme="minorEastAsia"/>
          <w:kern w:val="0"/>
          <w:szCs w:val="21"/>
        </w:rPr>
      </w:pPr>
      <w:r>
        <w:rPr>
          <w:rFonts w:eastAsiaTheme="minorEastAsia"/>
          <w:kern w:val="0"/>
          <w:szCs w:val="21"/>
        </w:rPr>
        <w:t>与采购人、其它供应商或者采购中心工作人员恶意串通的；</w:t>
      </w:r>
    </w:p>
    <w:p>
      <w:pPr>
        <w:pStyle w:val="51"/>
        <w:widowControl/>
        <w:numPr>
          <w:ilvl w:val="0"/>
          <w:numId w:val="36"/>
        </w:numPr>
        <w:snapToGrid w:val="0"/>
        <w:spacing w:line="400" w:lineRule="exact"/>
        <w:ind w:firstLineChars="0"/>
        <w:rPr>
          <w:rFonts w:eastAsiaTheme="minorEastAsia"/>
          <w:kern w:val="0"/>
          <w:szCs w:val="21"/>
        </w:rPr>
      </w:pPr>
      <w:r>
        <w:rPr>
          <w:rFonts w:eastAsiaTheme="minorEastAsia"/>
          <w:kern w:val="0"/>
          <w:szCs w:val="21"/>
        </w:rPr>
        <w:t>向采购人、采购中心工作人员行贿或者提供其他不正当利益的；</w:t>
      </w:r>
    </w:p>
    <w:p>
      <w:pPr>
        <w:pStyle w:val="51"/>
        <w:widowControl/>
        <w:numPr>
          <w:ilvl w:val="0"/>
          <w:numId w:val="36"/>
        </w:numPr>
        <w:snapToGrid w:val="0"/>
        <w:spacing w:line="400" w:lineRule="exact"/>
        <w:ind w:firstLineChars="0"/>
        <w:rPr>
          <w:rFonts w:eastAsiaTheme="minorEastAsia"/>
          <w:kern w:val="0"/>
          <w:szCs w:val="21"/>
        </w:rPr>
      </w:pPr>
      <w:r>
        <w:rPr>
          <w:rFonts w:eastAsiaTheme="minorEastAsia"/>
          <w:kern w:val="0"/>
          <w:szCs w:val="21"/>
        </w:rPr>
        <w:t>未经采购中心同意，在采购过程中与采购人进行协商谈判的；</w:t>
      </w:r>
    </w:p>
    <w:p>
      <w:pPr>
        <w:pStyle w:val="51"/>
        <w:widowControl/>
        <w:numPr>
          <w:ilvl w:val="0"/>
          <w:numId w:val="36"/>
        </w:numPr>
        <w:snapToGrid w:val="0"/>
        <w:spacing w:line="400" w:lineRule="exact"/>
        <w:ind w:firstLineChars="0"/>
        <w:rPr>
          <w:rFonts w:eastAsiaTheme="minorEastAsia"/>
          <w:kern w:val="0"/>
          <w:szCs w:val="21"/>
        </w:rPr>
      </w:pPr>
      <w:r>
        <w:rPr>
          <w:rFonts w:eastAsiaTheme="minorEastAsia"/>
          <w:kern w:val="0"/>
          <w:szCs w:val="21"/>
        </w:rPr>
        <w:t>拒绝有关部门监督检查或提供虚假情况的。</w:t>
      </w:r>
    </w:p>
    <w:p>
      <w:pPr>
        <w:widowControl/>
        <w:spacing w:line="400" w:lineRule="exact"/>
        <w:ind w:firstLine="420" w:firstLineChars="200"/>
        <w:rPr>
          <w:rFonts w:eastAsiaTheme="minorEastAsia"/>
          <w:kern w:val="0"/>
          <w:szCs w:val="21"/>
        </w:rPr>
      </w:pPr>
      <w:r>
        <w:rPr>
          <w:rFonts w:hint="eastAsia" w:eastAsiaTheme="minorEastAsia"/>
          <w:kern w:val="0"/>
          <w:szCs w:val="21"/>
        </w:rPr>
        <w:t>与本响应有关的一切往来通讯请寄：地址：</w:t>
      </w:r>
    </w:p>
    <w:p>
      <w:pPr>
        <w:widowControl/>
        <w:spacing w:line="400" w:lineRule="exact"/>
        <w:ind w:firstLine="420" w:firstLineChars="200"/>
        <w:rPr>
          <w:rFonts w:eastAsiaTheme="minorEastAsia"/>
          <w:kern w:val="0"/>
          <w:szCs w:val="21"/>
        </w:rPr>
      </w:pPr>
      <w:r>
        <w:rPr>
          <w:rFonts w:hint="eastAsia" w:eastAsiaTheme="minorEastAsia"/>
          <w:kern w:val="0"/>
          <w:szCs w:val="21"/>
        </w:rPr>
        <w:t>邮编：</w:t>
      </w:r>
    </w:p>
    <w:p>
      <w:pPr>
        <w:widowControl/>
        <w:spacing w:line="400" w:lineRule="exact"/>
        <w:ind w:firstLine="420" w:firstLineChars="200"/>
        <w:rPr>
          <w:rFonts w:eastAsiaTheme="minorEastAsia"/>
          <w:kern w:val="0"/>
          <w:szCs w:val="21"/>
        </w:rPr>
      </w:pPr>
      <w:r>
        <w:rPr>
          <w:rFonts w:hint="eastAsia" w:eastAsiaTheme="minorEastAsia"/>
          <w:kern w:val="0"/>
          <w:szCs w:val="21"/>
        </w:rPr>
        <w:t>电话：</w:t>
      </w:r>
    </w:p>
    <w:p>
      <w:pPr>
        <w:widowControl/>
        <w:spacing w:line="400" w:lineRule="exact"/>
        <w:ind w:firstLine="420" w:firstLineChars="200"/>
        <w:rPr>
          <w:rFonts w:eastAsiaTheme="minorEastAsia"/>
          <w:kern w:val="0"/>
          <w:szCs w:val="21"/>
        </w:rPr>
      </w:pPr>
      <w:r>
        <w:rPr>
          <w:rFonts w:hint="eastAsia" w:eastAsiaTheme="minorEastAsia"/>
          <w:kern w:val="0"/>
          <w:szCs w:val="21"/>
        </w:rPr>
        <w:t>传真：</w:t>
      </w:r>
    </w:p>
    <w:p>
      <w:pPr>
        <w:widowControl/>
        <w:spacing w:line="400" w:lineRule="exact"/>
        <w:ind w:firstLine="420" w:firstLineChars="200"/>
        <w:rPr>
          <w:rFonts w:eastAsiaTheme="minorEastAsia"/>
          <w:kern w:val="0"/>
          <w:szCs w:val="21"/>
        </w:rPr>
      </w:pPr>
      <w:r>
        <w:rPr>
          <w:rFonts w:hint="eastAsia" w:eastAsiaTheme="minorEastAsia"/>
          <w:kern w:val="0"/>
          <w:szCs w:val="21"/>
        </w:rPr>
        <w:t>响应人代表姓名：</w:t>
      </w:r>
    </w:p>
    <w:p>
      <w:pPr>
        <w:widowControl/>
        <w:spacing w:line="400" w:lineRule="exact"/>
        <w:ind w:firstLine="420" w:firstLineChars="200"/>
        <w:rPr>
          <w:rFonts w:eastAsiaTheme="minorEastAsia"/>
          <w:kern w:val="0"/>
          <w:szCs w:val="21"/>
        </w:rPr>
      </w:pPr>
      <w:r>
        <w:rPr>
          <w:rFonts w:hint="eastAsia" w:eastAsiaTheme="minorEastAsia"/>
          <w:kern w:val="0"/>
          <w:szCs w:val="21"/>
        </w:rPr>
        <w:t>响应人代表联系电话</w:t>
      </w:r>
    </w:p>
    <w:p>
      <w:pPr>
        <w:widowControl/>
        <w:spacing w:line="400" w:lineRule="exact"/>
        <w:ind w:firstLine="420" w:firstLineChars="200"/>
        <w:rPr>
          <w:rFonts w:eastAsiaTheme="minorEastAsia"/>
          <w:kern w:val="0"/>
          <w:szCs w:val="21"/>
        </w:rPr>
      </w:pPr>
      <w:r>
        <w:rPr>
          <w:rFonts w:hint="eastAsia" w:eastAsiaTheme="minorEastAsia"/>
          <w:kern w:val="0"/>
          <w:szCs w:val="21"/>
        </w:rPr>
        <w:t>电子邮箱:</w:t>
      </w:r>
      <w:r>
        <w:rPr>
          <w:rFonts w:hint="eastAsia" w:eastAsiaTheme="minorEastAsia"/>
          <w:kern w:val="0"/>
          <w:szCs w:val="21"/>
        </w:rPr>
        <w:tab/>
      </w:r>
      <w:r>
        <w:rPr>
          <w:rFonts w:hint="eastAsia" w:eastAsiaTheme="minorEastAsia"/>
          <w:kern w:val="0"/>
          <w:szCs w:val="21"/>
        </w:rPr>
        <w:t>响应人名称：（加盖公章）</w:t>
      </w:r>
    </w:p>
    <w:p>
      <w:pPr>
        <w:widowControl/>
        <w:spacing w:line="400" w:lineRule="exact"/>
        <w:ind w:firstLine="420" w:firstLineChars="200"/>
        <w:rPr>
          <w:rFonts w:eastAsiaTheme="minorEastAsia"/>
          <w:kern w:val="0"/>
          <w:szCs w:val="21"/>
        </w:rPr>
      </w:pPr>
      <w:r>
        <w:rPr>
          <w:rFonts w:hint="eastAsia" w:eastAsiaTheme="minorEastAsia"/>
          <w:kern w:val="0"/>
          <w:szCs w:val="21"/>
        </w:rPr>
        <w:t>响应人代表签字：</w:t>
      </w:r>
    </w:p>
    <w:p>
      <w:pPr>
        <w:widowControl/>
        <w:spacing w:line="400" w:lineRule="exact"/>
        <w:ind w:firstLine="420" w:firstLineChars="200"/>
        <w:jc w:val="right"/>
        <w:rPr>
          <w:rFonts w:eastAsiaTheme="minorEastAsia"/>
          <w:kern w:val="0"/>
          <w:szCs w:val="21"/>
        </w:rPr>
      </w:pPr>
      <w:r>
        <w:rPr>
          <w:rFonts w:hint="eastAsia" w:eastAsiaTheme="minorEastAsia"/>
          <w:kern w:val="0"/>
          <w:szCs w:val="21"/>
        </w:rPr>
        <w:t>年  月  日</w:t>
      </w:r>
    </w:p>
    <w:p>
      <w:pPr>
        <w:widowControl/>
        <w:spacing w:line="400" w:lineRule="exact"/>
        <w:ind w:firstLine="420" w:firstLineChars="200"/>
        <w:rPr>
          <w:rFonts w:eastAsiaTheme="minorEastAsia"/>
          <w:kern w:val="0"/>
          <w:szCs w:val="21"/>
        </w:rPr>
      </w:pPr>
    </w:p>
    <w:p>
      <w:pPr>
        <w:widowControl/>
        <w:spacing w:line="400" w:lineRule="exact"/>
        <w:ind w:firstLine="420" w:firstLineChars="200"/>
        <w:rPr>
          <w:rFonts w:eastAsiaTheme="minorEastAsia"/>
          <w:kern w:val="0"/>
          <w:szCs w:val="21"/>
        </w:rPr>
      </w:pPr>
      <w:r>
        <w:rPr>
          <w:rFonts w:eastAsiaTheme="minorEastAsia"/>
          <w:kern w:val="0"/>
          <w:szCs w:val="21"/>
        </w:rPr>
        <w:t>注：除可填报项目外，对本承诺函的任何修改将被视为非实质性响应文件，从而可能导致该供应商被拒绝。</w:t>
      </w:r>
    </w:p>
    <w:p>
      <w:pPr>
        <w:widowControl/>
        <w:jc w:val="left"/>
        <w:rPr>
          <w:rFonts w:eastAsiaTheme="minorEastAsia"/>
          <w:kern w:val="0"/>
          <w:szCs w:val="21"/>
        </w:rPr>
      </w:pPr>
      <w:r>
        <w:rPr>
          <w:rFonts w:eastAsiaTheme="minorEastAsia"/>
          <w:kern w:val="0"/>
          <w:szCs w:val="21"/>
        </w:rPr>
        <w:br w:type="page"/>
      </w:r>
      <w:bookmarkStart w:id="90" w:name="_Toc21001363"/>
      <w:bookmarkEnd w:id="90"/>
      <w:bookmarkStart w:id="91" w:name="_Toc21000519"/>
      <w:bookmarkEnd w:id="91"/>
      <w:bookmarkStart w:id="92" w:name="_Toc20988289"/>
      <w:bookmarkEnd w:id="92"/>
      <w:bookmarkStart w:id="93" w:name="_Toc36287943"/>
      <w:bookmarkEnd w:id="93"/>
      <w:bookmarkStart w:id="94" w:name="_Toc20642290"/>
      <w:bookmarkEnd w:id="94"/>
      <w:bookmarkStart w:id="95" w:name="_Toc20816120"/>
      <w:bookmarkEnd w:id="95"/>
    </w:p>
    <w:p>
      <w:pPr>
        <w:pStyle w:val="4"/>
        <w:keepNext/>
        <w:keepLines/>
        <w:numPr>
          <w:ilvl w:val="0"/>
          <w:numId w:val="34"/>
        </w:numPr>
        <w:spacing w:before="260" w:beforeAutospacing="0" w:after="260" w:afterAutospacing="0" w:line="415" w:lineRule="auto"/>
        <w:jc w:val="both"/>
        <w:rPr>
          <w:rFonts w:hint="default" w:ascii="Times New Roman" w:hAnsi="Times New Roman" w:eastAsiaTheme="minorEastAsia"/>
          <w:bCs/>
          <w:kern w:val="2"/>
          <w:sz w:val="32"/>
          <w:szCs w:val="32"/>
        </w:rPr>
      </w:pPr>
      <w:r>
        <w:rPr>
          <w:rFonts w:ascii="Times New Roman" w:hAnsi="Times New Roman" w:eastAsiaTheme="minorEastAsia"/>
          <w:bCs/>
          <w:kern w:val="2"/>
          <w:sz w:val="32"/>
          <w:szCs w:val="32"/>
        </w:rPr>
        <w:t xml:space="preserve">  </w:t>
      </w:r>
      <w:bookmarkStart w:id="96" w:name="_Toc497145138"/>
      <w:bookmarkStart w:id="97" w:name="_Ref477980367"/>
      <w:bookmarkStart w:id="98" w:name="_Ref477980389"/>
      <w:r>
        <w:rPr>
          <w:rFonts w:ascii="Times New Roman" w:hAnsi="Times New Roman" w:eastAsiaTheme="minorEastAsia"/>
          <w:bCs/>
          <w:kern w:val="2"/>
          <w:sz w:val="32"/>
          <w:szCs w:val="32"/>
        </w:rPr>
        <w:t>法定代表人授权委托书</w:t>
      </w:r>
      <w:bookmarkEnd w:id="96"/>
      <w:bookmarkEnd w:id="97"/>
      <w:bookmarkEnd w:id="98"/>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rFonts w:hint="eastAsia"/>
          <w:kern w:val="0"/>
          <w:szCs w:val="21"/>
        </w:rPr>
        <w:t xml:space="preserve">致 </w:t>
      </w:r>
      <w:r>
        <w:rPr>
          <w:kern w:val="0"/>
          <w:szCs w:val="21"/>
        </w:rPr>
        <w:t>中央财经大学：</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rFonts w:hint="eastAsia"/>
          <w:kern w:val="0"/>
          <w:szCs w:val="21"/>
        </w:rPr>
        <w:t>本授权书声明：注册于 &lt; 响应人住址 &gt; 的 &lt; 响应人名称 &gt; ，法定代表人 &lt; 法定代表人姓名、职务 &gt; 代表本公司授权在下面签字的 &lt; 响应人代表姓名、职务 &gt; 为本公司的合法代理人，就贵方组织的</w:t>
      </w:r>
      <w:r>
        <w:rPr>
          <w:kern w:val="0"/>
          <w:szCs w:val="21"/>
        </w:rPr>
        <w:fldChar w:fldCharType="begin"/>
      </w:r>
      <w:r>
        <w:rPr>
          <w:kern w:val="0"/>
          <w:szCs w:val="21"/>
        </w:rPr>
        <w:instrText xml:space="preserve"> </w:instrText>
      </w:r>
      <w:r>
        <w:rPr>
          <w:rFonts w:hint="eastAsia"/>
          <w:kern w:val="0"/>
          <w:szCs w:val="21"/>
        </w:rPr>
        <w:instrText xml:space="preserve">REF 项目名称 \h</w:instrText>
      </w:r>
      <w:r>
        <w:rPr>
          <w:kern w:val="0"/>
          <w:szCs w:val="21"/>
        </w:rPr>
        <w:instrText xml:space="preserve"> </w:instrText>
      </w:r>
      <w:r>
        <w:rPr>
          <w:kern w:val="0"/>
          <w:szCs w:val="21"/>
        </w:rPr>
        <w:fldChar w:fldCharType="separate"/>
      </w:r>
      <w:r>
        <w:t>中央财经大学沙河东校区污水处理厂格栅机更换采购项目</w:t>
      </w:r>
      <w:r>
        <w:rPr>
          <w:kern w:val="0"/>
          <w:szCs w:val="21"/>
        </w:rPr>
        <w:fldChar w:fldCharType="end"/>
      </w:r>
      <w:r>
        <w:rPr>
          <w:rFonts w:hint="eastAsia"/>
          <w:kern w:val="0"/>
          <w:szCs w:val="21"/>
        </w:rPr>
        <w:t>，项目编号：</w:t>
      </w:r>
      <w:r>
        <w:rPr>
          <w:kern w:val="0"/>
          <w:szCs w:val="21"/>
        </w:rPr>
        <w:fldChar w:fldCharType="begin"/>
      </w:r>
      <w:r>
        <w:rPr>
          <w:kern w:val="0"/>
          <w:szCs w:val="21"/>
        </w:rPr>
        <w:instrText xml:space="preserve"> </w:instrText>
      </w:r>
      <w:r>
        <w:rPr>
          <w:rFonts w:hint="eastAsia"/>
          <w:kern w:val="0"/>
          <w:szCs w:val="21"/>
        </w:rPr>
        <w:instrText xml:space="preserve">REF 项目编号 \h</w:instrText>
      </w:r>
      <w:r>
        <w:rPr>
          <w:kern w:val="0"/>
          <w:szCs w:val="21"/>
        </w:rPr>
        <w:instrText xml:space="preserve"> </w:instrText>
      </w:r>
      <w:r>
        <w:rPr>
          <w:kern w:val="0"/>
          <w:szCs w:val="21"/>
        </w:rPr>
        <w:fldChar w:fldCharType="separate"/>
      </w:r>
      <w:r>
        <w:t>JT-20</w:t>
      </w:r>
      <w:r>
        <w:rPr>
          <w:kern w:val="0"/>
          <w:szCs w:val="21"/>
        </w:rPr>
        <w:fldChar w:fldCharType="end"/>
      </w:r>
      <w:r>
        <w:rPr>
          <w:rFonts w:hint="eastAsia"/>
          <w:kern w:val="0"/>
          <w:szCs w:val="21"/>
        </w:rPr>
        <w:t>，以本公司名义处理一切与之有关的事务。</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本授权书于    年  月  日签字生效，特此声明。</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法定代表人签字</w:t>
      </w:r>
      <w:r>
        <w:rPr>
          <w:rFonts w:hint="eastAsia"/>
          <w:kern w:val="0"/>
          <w:szCs w:val="21"/>
        </w:rPr>
        <w:t>（</w:t>
      </w:r>
      <w:r>
        <w:rPr>
          <w:kern w:val="0"/>
          <w:szCs w:val="21"/>
        </w:rPr>
        <w:t>或盖章</w:t>
      </w:r>
      <w:r>
        <w:rPr>
          <w:rFonts w:hint="eastAsia"/>
          <w:kern w:val="0"/>
          <w:szCs w:val="21"/>
        </w:rPr>
        <w:t>）</w:t>
      </w:r>
      <w:r>
        <w:rPr>
          <w:kern w:val="0"/>
          <w:szCs w:val="21"/>
        </w:rPr>
        <w:t xml:space="preserve">：                 </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 xml:space="preserve">谈判供应商代表签字：             </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谈判供应商名称</w:t>
      </w:r>
      <w:r>
        <w:rPr>
          <w:rFonts w:hint="eastAsia"/>
          <w:kern w:val="0"/>
          <w:szCs w:val="21"/>
        </w:rPr>
        <w:t>：</w:t>
      </w:r>
      <w:r>
        <w:t xml:space="preserve">         （加盖公章）</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right"/>
        <w:textAlignment w:val="baseline"/>
        <w:rPr>
          <w:kern w:val="0"/>
          <w:szCs w:val="21"/>
        </w:rPr>
      </w:pPr>
      <w:r>
        <w:rPr>
          <w:kern w:val="0"/>
          <w:szCs w:val="21"/>
        </w:rPr>
        <w:t xml:space="preserve">    年    月  日</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附：谈判供应商代表身份证复印件：</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正面：</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反面</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widowControl/>
        <w:snapToGrid w:val="0"/>
        <w:spacing w:line="400" w:lineRule="exact"/>
        <w:ind w:firstLine="420" w:firstLineChars="200"/>
        <w:rPr>
          <w:rFonts w:eastAsiaTheme="minorEastAsia"/>
          <w:kern w:val="0"/>
          <w:szCs w:val="21"/>
        </w:rPr>
      </w:pPr>
      <w:r>
        <w:t>注：除可填报项目外，对本委托书的任何实质性修改将被视为非实质性响应，从而导致该响应被拒绝。</w:t>
      </w:r>
    </w:p>
    <w:p>
      <w:pPr>
        <w:widowControl/>
        <w:jc w:val="left"/>
        <w:rPr>
          <w:rFonts w:eastAsiaTheme="minorEastAsia"/>
          <w:b/>
          <w:bCs/>
          <w:kern w:val="0"/>
          <w:szCs w:val="21"/>
        </w:rPr>
      </w:pPr>
      <w:r>
        <w:rPr>
          <w:rFonts w:eastAsiaTheme="minorEastAsia"/>
          <w:b/>
          <w:bCs/>
          <w:kern w:val="0"/>
          <w:szCs w:val="21"/>
        </w:rPr>
        <w:br w:type="page"/>
      </w:r>
    </w:p>
    <w:p>
      <w:pPr>
        <w:pStyle w:val="4"/>
        <w:keepNext/>
        <w:keepLines/>
        <w:numPr>
          <w:ilvl w:val="0"/>
          <w:numId w:val="34"/>
        </w:numPr>
        <w:spacing w:before="260" w:beforeAutospacing="0" w:after="260" w:afterAutospacing="0" w:line="415" w:lineRule="auto"/>
        <w:jc w:val="both"/>
        <w:rPr>
          <w:rFonts w:hint="default" w:ascii="Times New Roman" w:hAnsi="Times New Roman" w:eastAsiaTheme="minorEastAsia"/>
          <w:bCs/>
          <w:kern w:val="2"/>
          <w:sz w:val="32"/>
          <w:szCs w:val="32"/>
        </w:rPr>
      </w:pPr>
      <w:r>
        <w:rPr>
          <w:rFonts w:ascii="Times New Roman" w:hAnsi="Times New Roman" w:eastAsiaTheme="minorEastAsia"/>
          <w:bCs/>
          <w:kern w:val="2"/>
          <w:sz w:val="32"/>
          <w:szCs w:val="32"/>
        </w:rPr>
        <w:t xml:space="preserve">  </w:t>
      </w:r>
      <w:bookmarkStart w:id="99" w:name="_Ref477980368"/>
      <w:bookmarkStart w:id="100" w:name="_Ref477980390"/>
      <w:bookmarkStart w:id="101" w:name="_Toc497145139"/>
      <w:r>
        <w:rPr>
          <w:rFonts w:ascii="Times New Roman" w:hAnsi="Times New Roman" w:eastAsiaTheme="minorEastAsia"/>
          <w:bCs/>
          <w:kern w:val="2"/>
          <w:sz w:val="32"/>
          <w:szCs w:val="32"/>
        </w:rPr>
        <w:t>制造厂家授权委托书</w:t>
      </w:r>
      <w:bookmarkEnd w:id="99"/>
      <w:bookmarkEnd w:id="100"/>
      <w:bookmarkEnd w:id="101"/>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rFonts w:hint="eastAsia"/>
          <w:kern w:val="0"/>
          <w:szCs w:val="21"/>
        </w:rPr>
        <w:t>中央财经大学：</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rFonts w:hint="eastAsia"/>
          <w:kern w:val="0"/>
          <w:szCs w:val="21"/>
        </w:rPr>
        <w:t>作为设在</w:t>
      </w:r>
      <w:r>
        <w:rPr>
          <w:rFonts w:hint="eastAsia"/>
          <w:szCs w:val="21"/>
        </w:rPr>
        <w:t xml:space="preserve"> &lt;</w:t>
      </w:r>
      <w:r>
        <w:rPr>
          <w:szCs w:val="21"/>
        </w:rPr>
        <w:t xml:space="preserve"> </w:t>
      </w:r>
      <w:r>
        <w:rPr>
          <w:rFonts w:hint="eastAsia"/>
          <w:kern w:val="0"/>
          <w:szCs w:val="21"/>
        </w:rPr>
        <w:t>厂家地址</w:t>
      </w:r>
      <w:r>
        <w:rPr>
          <w:rFonts w:hint="eastAsia"/>
          <w:szCs w:val="21"/>
        </w:rPr>
        <w:t xml:space="preserve"> &gt; </w:t>
      </w:r>
      <w:r>
        <w:rPr>
          <w:rFonts w:hint="eastAsia"/>
          <w:kern w:val="0"/>
          <w:szCs w:val="21"/>
        </w:rPr>
        <w:t>的制造</w:t>
      </w:r>
      <w:r>
        <w:rPr>
          <w:rFonts w:hint="eastAsia"/>
          <w:szCs w:val="21"/>
        </w:rPr>
        <w:t xml:space="preserve"> &lt;</w:t>
      </w:r>
      <w:r>
        <w:rPr>
          <w:szCs w:val="21"/>
        </w:rPr>
        <w:t xml:space="preserve"> </w:t>
      </w:r>
      <w:r>
        <w:rPr>
          <w:rFonts w:hint="eastAsia"/>
          <w:kern w:val="0"/>
          <w:szCs w:val="21"/>
        </w:rPr>
        <w:t>响应货物名称和型号</w:t>
      </w:r>
      <w:r>
        <w:rPr>
          <w:rFonts w:hint="eastAsia"/>
          <w:szCs w:val="21"/>
        </w:rPr>
        <w:t xml:space="preserve"> &gt; </w:t>
      </w:r>
      <w:r>
        <w:rPr>
          <w:rFonts w:hint="eastAsia"/>
          <w:kern w:val="0"/>
          <w:szCs w:val="21"/>
        </w:rPr>
        <w:t>的</w:t>
      </w:r>
      <w:r>
        <w:rPr>
          <w:rFonts w:hint="eastAsia"/>
          <w:szCs w:val="21"/>
        </w:rPr>
        <w:t xml:space="preserve"> &lt;</w:t>
      </w:r>
      <w:r>
        <w:rPr>
          <w:szCs w:val="21"/>
        </w:rPr>
        <w:t xml:space="preserve"> </w:t>
      </w:r>
      <w:r>
        <w:rPr>
          <w:rFonts w:hint="eastAsia"/>
          <w:kern w:val="0"/>
          <w:szCs w:val="21"/>
        </w:rPr>
        <w:t>制造厂家名称</w:t>
      </w:r>
      <w:r>
        <w:rPr>
          <w:rFonts w:hint="eastAsia"/>
          <w:szCs w:val="21"/>
        </w:rPr>
        <w:t xml:space="preserve"> &gt; </w:t>
      </w:r>
      <w:r>
        <w:rPr>
          <w:rFonts w:hint="eastAsia"/>
          <w:kern w:val="0"/>
          <w:szCs w:val="21"/>
        </w:rPr>
        <w:t>在此授权</w:t>
      </w:r>
      <w:r>
        <w:rPr>
          <w:rFonts w:hint="eastAsia"/>
          <w:szCs w:val="21"/>
        </w:rPr>
        <w:t xml:space="preserve"> &lt;</w:t>
      </w:r>
      <w:r>
        <w:rPr>
          <w:szCs w:val="21"/>
        </w:rPr>
        <w:t xml:space="preserve"> </w:t>
      </w:r>
      <w:r>
        <w:rPr>
          <w:rFonts w:hint="eastAsia"/>
          <w:kern w:val="0"/>
          <w:szCs w:val="21"/>
        </w:rPr>
        <w:t>代理公司名称和地址</w:t>
      </w:r>
      <w:r>
        <w:rPr>
          <w:rFonts w:hint="eastAsia"/>
          <w:szCs w:val="21"/>
        </w:rPr>
        <w:t xml:space="preserve"> &gt; </w:t>
      </w:r>
      <w:r>
        <w:rPr>
          <w:rFonts w:hint="eastAsia"/>
          <w:kern w:val="0"/>
          <w:szCs w:val="21"/>
        </w:rPr>
        <w:t>用我厂制造的上述货物就</w:t>
      </w:r>
      <w:r>
        <w:rPr>
          <w:szCs w:val="21"/>
        </w:rPr>
        <w:fldChar w:fldCharType="begin"/>
      </w:r>
      <w:r>
        <w:rPr>
          <w:szCs w:val="21"/>
        </w:rPr>
        <w:instrText xml:space="preserve"> </w:instrText>
      </w:r>
      <w:r>
        <w:rPr>
          <w:rFonts w:hint="eastAsia"/>
          <w:szCs w:val="21"/>
        </w:rPr>
        <w:instrText xml:space="preserve">REF 项目名称 \h</w:instrText>
      </w:r>
      <w:r>
        <w:rPr>
          <w:szCs w:val="21"/>
        </w:rPr>
        <w:instrText xml:space="preserve"> </w:instrText>
      </w:r>
      <w:r>
        <w:rPr>
          <w:szCs w:val="21"/>
        </w:rPr>
        <w:fldChar w:fldCharType="separate"/>
      </w:r>
      <w:r>
        <w:t>中央财经大学沙河东校区污水处理厂格栅机更换采购项目</w:t>
      </w:r>
      <w:r>
        <w:rPr>
          <w:szCs w:val="21"/>
        </w:rPr>
        <w:fldChar w:fldCharType="end"/>
      </w:r>
      <w:r>
        <w:rPr>
          <w:rFonts w:hint="eastAsia"/>
          <w:kern w:val="0"/>
          <w:szCs w:val="21"/>
        </w:rPr>
        <w:t>，项目编号：</w:t>
      </w:r>
      <w:r>
        <w:rPr>
          <w:szCs w:val="21"/>
        </w:rPr>
        <w:fldChar w:fldCharType="begin"/>
      </w:r>
      <w:r>
        <w:rPr>
          <w:szCs w:val="21"/>
        </w:rPr>
        <w:instrText xml:space="preserve"> REF 项目编号 \h </w:instrText>
      </w:r>
      <w:r>
        <w:rPr>
          <w:szCs w:val="21"/>
        </w:rPr>
        <w:fldChar w:fldCharType="separate"/>
      </w:r>
      <w:r>
        <w:t>JT-20</w:t>
      </w:r>
      <w:r>
        <w:rPr>
          <w:szCs w:val="21"/>
        </w:rPr>
        <w:fldChar w:fldCharType="end"/>
      </w:r>
      <w:r>
        <w:rPr>
          <w:rFonts w:hint="eastAsia"/>
          <w:szCs w:val="21"/>
        </w:rPr>
        <w:t>，</w:t>
      </w:r>
      <w:r>
        <w:rPr>
          <w:rFonts w:hint="eastAsia"/>
          <w:kern w:val="0"/>
          <w:szCs w:val="21"/>
        </w:rPr>
        <w:t>递交响应文件并进行后继的合同谈判和签署合同。</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根据谈判文件和合同条款的规定，我们在此保证为上述公司就此次谈判而提交的货物承担全部质量保证责任。</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rFonts w:hint="eastAsia"/>
          <w:kern w:val="0"/>
          <w:szCs w:val="21"/>
        </w:rPr>
        <w:t>出具授权书的制造厂家名称：            （加盖公章）</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rFonts w:hint="eastAsia"/>
          <w:kern w:val="0"/>
          <w:szCs w:val="21"/>
        </w:rPr>
        <w:t>授权人签字：</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right"/>
        <w:textAlignment w:val="baseline"/>
        <w:rPr>
          <w:kern w:val="0"/>
          <w:szCs w:val="21"/>
        </w:rPr>
      </w:pPr>
      <w:r>
        <w:rPr>
          <w:rFonts w:hint="eastAsia"/>
          <w:kern w:val="0"/>
          <w:szCs w:val="21"/>
        </w:rPr>
        <w:t xml:space="preserve">    年  月  日</w:t>
      </w:r>
    </w:p>
    <w:p>
      <w:pPr>
        <w:pStyle w:val="45"/>
      </w:pPr>
    </w:p>
    <w:p>
      <w:pPr>
        <w:widowControl/>
        <w:jc w:val="left"/>
        <w:rPr>
          <w:rFonts w:eastAsiaTheme="minorEastAsia"/>
          <w:szCs w:val="21"/>
        </w:rPr>
      </w:pPr>
      <w:r>
        <w:rPr>
          <w:rFonts w:eastAsiaTheme="minorEastAsia"/>
          <w:szCs w:val="21"/>
        </w:rPr>
        <w:br w:type="page"/>
      </w:r>
    </w:p>
    <w:p>
      <w:pPr>
        <w:pStyle w:val="4"/>
        <w:keepNext/>
        <w:keepLines/>
        <w:numPr>
          <w:ilvl w:val="0"/>
          <w:numId w:val="34"/>
        </w:numPr>
        <w:spacing w:before="260" w:beforeAutospacing="0" w:after="260" w:afterAutospacing="0" w:line="415" w:lineRule="auto"/>
        <w:jc w:val="both"/>
        <w:rPr>
          <w:rFonts w:hint="default" w:ascii="Times New Roman" w:hAnsi="Times New Roman" w:eastAsiaTheme="minorEastAsia"/>
          <w:bCs/>
          <w:kern w:val="2"/>
          <w:sz w:val="32"/>
          <w:szCs w:val="32"/>
        </w:rPr>
      </w:pPr>
      <w:r>
        <w:rPr>
          <w:rFonts w:ascii="Times New Roman" w:hAnsi="Times New Roman" w:eastAsiaTheme="minorEastAsia"/>
          <w:bCs/>
          <w:kern w:val="2"/>
          <w:sz w:val="32"/>
          <w:szCs w:val="32"/>
        </w:rPr>
        <w:t xml:space="preserve">  </w:t>
      </w:r>
      <w:bookmarkStart w:id="102" w:name="_Ref477980369"/>
      <w:bookmarkStart w:id="103" w:name="_Ref477980392"/>
      <w:bookmarkStart w:id="104" w:name="_Toc497145140"/>
      <w:r>
        <w:rPr>
          <w:rFonts w:ascii="Times New Roman" w:hAnsi="Times New Roman" w:eastAsiaTheme="minorEastAsia"/>
          <w:bCs/>
          <w:kern w:val="2"/>
          <w:sz w:val="32"/>
          <w:szCs w:val="32"/>
        </w:rPr>
        <w:t>商务文件偏离表</w:t>
      </w:r>
      <w:bookmarkEnd w:id="102"/>
      <w:bookmarkEnd w:id="103"/>
      <w:bookmarkEnd w:id="104"/>
    </w:p>
    <w:p>
      <w:pPr>
        <w:widowControl/>
        <w:spacing w:line="400" w:lineRule="exact"/>
        <w:ind w:firstLine="420" w:firstLineChars="200"/>
        <w:rPr>
          <w:rFonts w:eastAsiaTheme="minorEastAsia"/>
          <w:kern w:val="0"/>
          <w:szCs w:val="21"/>
        </w:rPr>
      </w:pPr>
      <w:r>
        <w:rPr>
          <w:rFonts w:eastAsiaTheme="minorEastAsia"/>
          <w:kern w:val="0"/>
          <w:szCs w:val="21"/>
        </w:rPr>
        <w:t>如谈判供应商提交的商务文件与谈判文件的要求存在偏离，需逐项填写商务文件偏离表，否则认为谈判供应商完全接受谈判文件的要求。</w:t>
      </w:r>
    </w:p>
    <w:p>
      <w:pPr>
        <w:widowControl/>
        <w:spacing w:line="400" w:lineRule="exact"/>
        <w:ind w:firstLine="420" w:firstLineChars="200"/>
        <w:rPr>
          <w:rFonts w:eastAsiaTheme="minorEastAsia"/>
          <w:kern w:val="0"/>
          <w:szCs w:val="21"/>
        </w:rPr>
      </w:pPr>
      <w:r>
        <w:pict>
          <v:rect id="矩形 3" o:spid="_x0000_s1026" o:spt="1" style="position:absolute;left:0pt;margin-left:-3pt;margin-top:2.8pt;height:218.4pt;width:424.8pt;z-index:-2516572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">
            <v:path/>
            <v:fill focussize="0,0"/>
            <v:stroke weight="1pt" dashstyle="dash"/>
            <v:imagedata o:title=""/>
            <o:lock v:ext="edit"/>
          </v:rect>
        </w:pict>
      </w:r>
      <w:r>
        <w:rPr>
          <w:rFonts w:eastAsiaTheme="minorEastAsia"/>
          <w:kern w:val="0"/>
          <w:szCs w:val="21"/>
        </w:rPr>
        <w:t>项目名称：</w:t>
      </w:r>
      <w:r>
        <w:rPr>
          <w:rFonts w:eastAsiaTheme="minorEastAsia"/>
          <w:kern w:val="0"/>
          <w:szCs w:val="21"/>
          <w:u w:val="single"/>
        </w:rPr>
        <w:t xml:space="preserve">                                     </w:t>
      </w:r>
    </w:p>
    <w:p>
      <w:pPr>
        <w:widowControl/>
        <w:spacing w:line="400" w:lineRule="exact"/>
        <w:ind w:firstLine="420" w:firstLineChars="200"/>
        <w:rPr>
          <w:rFonts w:eastAsiaTheme="minorEastAsia"/>
          <w:kern w:val="0"/>
          <w:szCs w:val="21"/>
        </w:rPr>
      </w:pPr>
      <w:r>
        <w:rPr>
          <w:rFonts w:eastAsiaTheme="minorEastAsia"/>
          <w:kern w:val="0"/>
          <w:szCs w:val="21"/>
        </w:rPr>
        <w:t>项目编号：</w:t>
      </w:r>
      <w:r>
        <w:rPr>
          <w:rFonts w:eastAsiaTheme="minorEastAsia"/>
          <w:kern w:val="0"/>
          <w:szCs w:val="21"/>
          <w:u w:val="single"/>
        </w:rPr>
        <w:t xml:space="preserve">                                      </w:t>
      </w:r>
    </w:p>
    <w:p>
      <w:pPr>
        <w:widowControl/>
        <w:spacing w:line="400" w:lineRule="exact"/>
        <w:ind w:firstLine="420" w:firstLineChars="200"/>
        <w:rPr>
          <w:rFonts w:eastAsiaTheme="minorEastAsia"/>
          <w:kern w:val="0"/>
          <w:szCs w:val="21"/>
        </w:rPr>
      </w:pPr>
    </w:p>
    <w:tbl>
      <w:tblPr>
        <w:tblStyle w:val="21"/>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800"/>
        <w:gridCol w:w="2400"/>
        <w:gridCol w:w="2294"/>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Pr>
          <w:p>
            <w:pPr>
              <w:pStyle w:val="45"/>
              <w:ind w:right="0" w:rightChars="0"/>
            </w:pPr>
            <w:r>
              <w:rPr>
                <w:rFonts w:hint="eastAsia"/>
              </w:rPr>
              <w:t>序号</w:t>
            </w:r>
          </w:p>
        </w:tc>
        <w:tc>
          <w:tcPr>
            <w:tcW w:w="1800" w:type="dxa"/>
          </w:tcPr>
          <w:p>
            <w:pPr>
              <w:pStyle w:val="45"/>
              <w:ind w:right="0" w:rightChars="0"/>
            </w:pPr>
            <w:r>
              <w:rPr>
                <w:rFonts w:hint="eastAsia"/>
              </w:rPr>
              <w:t>谈判文件条目号</w:t>
            </w:r>
          </w:p>
        </w:tc>
        <w:tc>
          <w:tcPr>
            <w:tcW w:w="2400" w:type="dxa"/>
          </w:tcPr>
          <w:p>
            <w:pPr>
              <w:pStyle w:val="45"/>
              <w:ind w:right="0" w:rightChars="0"/>
            </w:pPr>
            <w:r>
              <w:rPr>
                <w:rFonts w:hint="eastAsia"/>
              </w:rPr>
              <w:t>谈判文件商务文件要求</w:t>
            </w:r>
          </w:p>
        </w:tc>
        <w:tc>
          <w:tcPr>
            <w:tcW w:w="2294" w:type="dxa"/>
          </w:tcPr>
          <w:p>
            <w:pPr>
              <w:pStyle w:val="45"/>
              <w:ind w:right="0" w:rightChars="0"/>
              <w:jc w:val="center"/>
            </w:pPr>
            <w:r>
              <w:rPr>
                <w:rFonts w:hint="eastAsia"/>
              </w:rPr>
              <w:t>谈判文件的应答</w:t>
            </w:r>
          </w:p>
        </w:tc>
        <w:tc>
          <w:tcPr>
            <w:tcW w:w="1015" w:type="dxa"/>
          </w:tcPr>
          <w:p>
            <w:pPr>
              <w:pStyle w:val="45"/>
              <w:ind w:right="0" w:rightChars="0"/>
              <w:jc w:val="center"/>
            </w:pPr>
            <w:r>
              <w:rPr>
                <w:rFonts w:hint="eastAsia"/>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Pr>
          <w:p>
            <w:pPr>
              <w:pStyle w:val="45"/>
              <w:ind w:right="0" w:rightChars="0"/>
            </w:pPr>
          </w:p>
        </w:tc>
        <w:tc>
          <w:tcPr>
            <w:tcW w:w="1800" w:type="dxa"/>
          </w:tcPr>
          <w:p>
            <w:pPr>
              <w:pStyle w:val="45"/>
              <w:ind w:right="0" w:rightChars="0"/>
            </w:pPr>
          </w:p>
        </w:tc>
        <w:tc>
          <w:tcPr>
            <w:tcW w:w="2400" w:type="dxa"/>
          </w:tcPr>
          <w:p>
            <w:pPr>
              <w:pStyle w:val="45"/>
              <w:ind w:right="0" w:rightChars="0"/>
            </w:pPr>
          </w:p>
        </w:tc>
        <w:tc>
          <w:tcPr>
            <w:tcW w:w="2294" w:type="dxa"/>
          </w:tcPr>
          <w:p>
            <w:pPr>
              <w:pStyle w:val="45"/>
              <w:ind w:right="0" w:rightChars="0"/>
              <w:jc w:val="center"/>
            </w:pPr>
            <w:r>
              <w:rPr>
                <w:rFonts w:hint="eastAsia"/>
              </w:rPr>
              <w:t>满足/不满足</w:t>
            </w:r>
          </w:p>
        </w:tc>
        <w:tc>
          <w:tcPr>
            <w:tcW w:w="1015" w:type="dxa"/>
          </w:tcPr>
          <w:p>
            <w:pPr>
              <w:pStyle w:val="45"/>
              <w:ind w:right="0" w:right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Pr>
          <w:p>
            <w:pPr>
              <w:pStyle w:val="45"/>
              <w:ind w:right="0" w:rightChars="0"/>
            </w:pPr>
          </w:p>
        </w:tc>
        <w:tc>
          <w:tcPr>
            <w:tcW w:w="1800" w:type="dxa"/>
          </w:tcPr>
          <w:p>
            <w:pPr>
              <w:pStyle w:val="45"/>
              <w:ind w:right="0" w:rightChars="0"/>
            </w:pPr>
          </w:p>
        </w:tc>
        <w:tc>
          <w:tcPr>
            <w:tcW w:w="2400" w:type="dxa"/>
          </w:tcPr>
          <w:p>
            <w:pPr>
              <w:pStyle w:val="45"/>
              <w:ind w:right="0" w:rightChars="0"/>
            </w:pPr>
          </w:p>
        </w:tc>
        <w:tc>
          <w:tcPr>
            <w:tcW w:w="2294" w:type="dxa"/>
          </w:tcPr>
          <w:p>
            <w:pPr>
              <w:pStyle w:val="45"/>
              <w:ind w:right="0" w:rightChars="0"/>
            </w:pPr>
          </w:p>
        </w:tc>
        <w:tc>
          <w:tcPr>
            <w:tcW w:w="1015" w:type="dxa"/>
          </w:tcPr>
          <w:p>
            <w:pPr>
              <w:pStyle w:val="45"/>
              <w:ind w:right="0" w:rightChars="0"/>
            </w:pPr>
          </w:p>
        </w:tc>
      </w:tr>
    </w:tbl>
    <w:p>
      <w:pPr>
        <w:widowControl/>
        <w:spacing w:line="400" w:lineRule="exact"/>
        <w:ind w:firstLine="420" w:firstLineChars="200"/>
        <w:rPr>
          <w:rFonts w:eastAsiaTheme="minorEastAsia"/>
          <w:kern w:val="0"/>
          <w:szCs w:val="21"/>
        </w:rPr>
      </w:pPr>
    </w:p>
    <w:p>
      <w:pPr>
        <w:widowControl/>
        <w:spacing w:line="400" w:lineRule="exact"/>
        <w:ind w:firstLine="420" w:firstLineChars="200"/>
        <w:rPr>
          <w:rFonts w:eastAsiaTheme="minorEastAsia"/>
          <w:kern w:val="0"/>
          <w:szCs w:val="21"/>
        </w:rPr>
      </w:pPr>
      <w:r>
        <w:rPr>
          <w:rFonts w:eastAsiaTheme="minorEastAsia"/>
          <w:kern w:val="0"/>
          <w:szCs w:val="21"/>
        </w:rPr>
        <w:t>谈判供应商公章：</w:t>
      </w:r>
    </w:p>
    <w:p>
      <w:pPr>
        <w:widowControl/>
        <w:spacing w:line="400" w:lineRule="exact"/>
        <w:ind w:firstLine="420" w:firstLineChars="200"/>
        <w:rPr>
          <w:rFonts w:eastAsiaTheme="minorEastAsia"/>
          <w:kern w:val="0"/>
          <w:szCs w:val="21"/>
        </w:rPr>
      </w:pPr>
      <w:r>
        <w:rPr>
          <w:rFonts w:eastAsiaTheme="minorEastAsia"/>
          <w:kern w:val="0"/>
          <w:szCs w:val="21"/>
        </w:rPr>
        <w:t>谈判供应商代表签字：</w:t>
      </w:r>
      <w:r>
        <w:rPr>
          <w:rFonts w:eastAsiaTheme="minorEastAsia"/>
          <w:kern w:val="0"/>
          <w:szCs w:val="21"/>
          <w:u w:val="single"/>
        </w:rPr>
        <w:t xml:space="preserve">                              </w:t>
      </w:r>
    </w:p>
    <w:p>
      <w:pPr>
        <w:pStyle w:val="45"/>
      </w:pPr>
      <w:r>
        <w:rPr>
          <w:rFonts w:hint="eastAsia"/>
        </w:rPr>
        <w:t>年  月  日</w:t>
      </w:r>
    </w:p>
    <w:p>
      <w:pPr>
        <w:widowControl/>
        <w:spacing w:line="400" w:lineRule="exact"/>
        <w:ind w:firstLine="420" w:firstLineChars="200"/>
        <w:rPr>
          <w:rFonts w:eastAsiaTheme="minorEastAsia"/>
          <w:kern w:val="0"/>
          <w:szCs w:val="21"/>
          <w:u w:val="single"/>
        </w:rPr>
      </w:pPr>
    </w:p>
    <w:p>
      <w:pPr>
        <w:widowControl/>
        <w:spacing w:line="400" w:lineRule="exact"/>
        <w:ind w:firstLine="420" w:firstLineChars="200"/>
        <w:rPr>
          <w:rFonts w:eastAsiaTheme="minorEastAsia"/>
          <w:kern w:val="0"/>
          <w:szCs w:val="21"/>
        </w:rPr>
      </w:pPr>
    </w:p>
    <w:p>
      <w:pPr>
        <w:widowControl/>
        <w:spacing w:line="400" w:lineRule="exact"/>
        <w:ind w:firstLine="420" w:firstLineChars="200"/>
        <w:rPr>
          <w:rFonts w:eastAsiaTheme="minorEastAsia"/>
          <w:kern w:val="0"/>
          <w:szCs w:val="21"/>
        </w:rPr>
      </w:pPr>
      <w:r>
        <w:rPr>
          <w:rFonts w:hint="eastAsia" w:eastAsiaTheme="minorEastAsia"/>
          <w:kern w:val="0"/>
          <w:szCs w:val="21"/>
        </w:rPr>
        <w:t>注：本表格式可自制，若无商务偏离，请注明。</w:t>
      </w:r>
    </w:p>
    <w:p>
      <w:pPr>
        <w:widowControl/>
        <w:jc w:val="left"/>
        <w:rPr>
          <w:rFonts w:eastAsiaTheme="minorEastAsia"/>
          <w:kern w:val="0"/>
          <w:szCs w:val="21"/>
          <w:u w:val="single"/>
        </w:rPr>
      </w:pPr>
      <w:r>
        <w:rPr>
          <w:rFonts w:eastAsiaTheme="minorEastAsia"/>
          <w:kern w:val="0"/>
          <w:szCs w:val="21"/>
          <w:u w:val="single"/>
        </w:rPr>
        <w:br w:type="page"/>
      </w:r>
    </w:p>
    <w:p>
      <w:pPr>
        <w:pStyle w:val="4"/>
        <w:keepNext/>
        <w:keepLines/>
        <w:numPr>
          <w:ilvl w:val="0"/>
          <w:numId w:val="34"/>
        </w:numPr>
        <w:spacing w:before="260" w:beforeAutospacing="0" w:after="260" w:afterAutospacing="0" w:line="415" w:lineRule="auto"/>
        <w:jc w:val="both"/>
        <w:rPr>
          <w:rFonts w:hint="default" w:ascii="Times New Roman" w:hAnsi="Times New Roman" w:eastAsiaTheme="minorEastAsia"/>
          <w:bCs/>
          <w:kern w:val="2"/>
          <w:sz w:val="32"/>
          <w:szCs w:val="32"/>
        </w:rPr>
      </w:pPr>
      <w:bookmarkStart w:id="105" w:name="_Toc86202650"/>
      <w:bookmarkEnd w:id="105"/>
      <w:bookmarkStart w:id="106" w:name="_Toc86202649"/>
      <w:bookmarkEnd w:id="106"/>
      <w:r>
        <w:rPr>
          <w:rFonts w:ascii="Times New Roman" w:hAnsi="Times New Roman" w:eastAsiaTheme="minorEastAsia"/>
          <w:bCs/>
          <w:kern w:val="2"/>
          <w:sz w:val="32"/>
          <w:szCs w:val="32"/>
        </w:rPr>
        <w:t xml:space="preserve"> </w:t>
      </w:r>
      <w:r>
        <w:rPr>
          <w:rFonts w:hint="default" w:ascii="Times New Roman" w:hAnsi="Times New Roman" w:eastAsiaTheme="minorEastAsia"/>
          <w:bCs/>
          <w:kern w:val="2"/>
          <w:sz w:val="32"/>
          <w:szCs w:val="32"/>
        </w:rPr>
        <w:t xml:space="preserve"> </w:t>
      </w:r>
      <w:bookmarkStart w:id="107" w:name="_Toc497145141"/>
      <w:bookmarkStart w:id="108" w:name="_Ref491371709"/>
      <w:bookmarkStart w:id="109" w:name="_Ref477978168"/>
      <w:commentRangeStart w:id="0"/>
      <w:r>
        <w:rPr>
          <w:rFonts w:ascii="Times New Roman" w:hAnsi="Times New Roman" w:eastAsiaTheme="minorEastAsia"/>
          <w:bCs/>
          <w:kern w:val="2"/>
          <w:sz w:val="32"/>
          <w:szCs w:val="32"/>
        </w:rPr>
        <w:t>报价一览表</w:t>
      </w:r>
      <w:commentRangeEnd w:id="0"/>
      <w:r>
        <w:rPr>
          <w:rStyle w:val="26"/>
          <w:rFonts w:hint="default" w:ascii="Times New Roman" w:hAnsi="Times New Roman"/>
          <w:b w:val="0"/>
          <w:kern w:val="2"/>
        </w:rPr>
        <w:commentReference w:id="0"/>
      </w:r>
      <w:bookmarkEnd w:id="107"/>
      <w:bookmarkEnd w:id="108"/>
      <w:bookmarkEnd w:id="109"/>
    </w:p>
    <w:p>
      <w:pPr>
        <w:snapToGrid w:val="0"/>
        <w:spacing w:line="400" w:lineRule="exact"/>
        <w:ind w:firstLine="420" w:firstLineChars="200"/>
        <w:rPr>
          <w:rFonts w:eastAsiaTheme="minorEastAsia"/>
          <w:szCs w:val="21"/>
        </w:rPr>
      </w:pPr>
      <w:r>
        <w:pict>
          <v:rect id="矩形 4" o:spid="_x0000_s1029" o:spt="1" style="position:absolute;left:0pt;margin-left:0pt;margin-top:0.2pt;height:318pt;width:412.2pt;z-index:-2516561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">
            <v:path/>
            <v:fill focussize="0,0"/>
            <v:stroke weight="1pt" dashstyle="dash"/>
            <v:imagedata o:title=""/>
            <o:lock v:ext="edit"/>
          </v:rect>
        </w:pict>
      </w:r>
      <w:r>
        <w:rPr>
          <w:rFonts w:eastAsiaTheme="minorEastAsia"/>
          <w:szCs w:val="21"/>
        </w:rPr>
        <w:t>项目名称：</w:t>
      </w:r>
      <w:r>
        <w:rPr>
          <w:rFonts w:eastAsiaTheme="minorEastAsia"/>
          <w:szCs w:val="21"/>
        </w:rPr>
        <w:fldChar w:fldCharType="begin"/>
      </w:r>
      <w:r>
        <w:rPr>
          <w:rFonts w:eastAsiaTheme="minorEastAsia"/>
          <w:szCs w:val="21"/>
        </w:rPr>
        <w:instrText xml:space="preserve"> REF 项目名称 \h </w:instrText>
      </w:r>
      <w:r>
        <w:rPr>
          <w:rFonts w:eastAsiaTheme="minorEastAsia"/>
          <w:szCs w:val="21"/>
        </w:rPr>
        <w:fldChar w:fldCharType="separate"/>
      </w:r>
      <w:r>
        <w:t>中央财经大学沙河东校区污水处理厂格栅机更换采购项目</w:t>
      </w:r>
      <w:r>
        <w:rPr>
          <w:rFonts w:eastAsiaTheme="minorEastAsia"/>
          <w:szCs w:val="21"/>
        </w:rPr>
        <w:fldChar w:fldCharType="end"/>
      </w:r>
    </w:p>
    <w:p>
      <w:pPr>
        <w:snapToGrid w:val="0"/>
        <w:spacing w:line="400" w:lineRule="exact"/>
        <w:ind w:firstLine="420" w:firstLineChars="200"/>
        <w:rPr>
          <w:rFonts w:eastAsiaTheme="minorEastAsia"/>
          <w:szCs w:val="21"/>
          <w:u w:val="single"/>
        </w:rPr>
      </w:pPr>
      <w:r>
        <w:rPr>
          <w:rFonts w:eastAsiaTheme="minorEastAsia"/>
          <w:szCs w:val="21"/>
        </w:rPr>
        <w:t>项目编号：</w:t>
      </w:r>
      <w:r>
        <w:rPr>
          <w:rFonts w:eastAsiaTheme="minorEastAsia"/>
          <w:szCs w:val="21"/>
          <w:u w:val="single"/>
        </w:rPr>
        <w:t xml:space="preserve">                                </w:t>
      </w:r>
    </w:p>
    <w:p>
      <w:pPr>
        <w:snapToGrid w:val="0"/>
        <w:spacing w:line="400" w:lineRule="exact"/>
        <w:ind w:firstLine="420" w:firstLineChars="200"/>
        <w:rPr>
          <w:rFonts w:eastAsiaTheme="minorEastAsia"/>
          <w:szCs w:val="21"/>
          <w:u w:val="single"/>
        </w:rPr>
      </w:pPr>
      <w:r>
        <w:rPr>
          <w:rFonts w:eastAsiaTheme="minorEastAsia"/>
          <w:szCs w:val="21"/>
        </w:rPr>
        <w:t xml:space="preserve">谈判供应商名称： </w:t>
      </w:r>
      <w:r>
        <w:rPr>
          <w:rFonts w:eastAsiaTheme="minorEastAsia"/>
          <w:szCs w:val="21"/>
          <w:u w:val="single"/>
        </w:rPr>
        <w:t xml:space="preserve">                           </w:t>
      </w:r>
    </w:p>
    <w:p>
      <w:pPr>
        <w:snapToGrid w:val="0"/>
        <w:spacing w:line="400" w:lineRule="exact"/>
        <w:ind w:firstLine="420" w:firstLineChars="200"/>
        <w:rPr>
          <w:rFonts w:eastAsiaTheme="minorEastAsia"/>
          <w:szCs w:val="21"/>
        </w:rPr>
      </w:pPr>
      <w:r>
        <w:rPr>
          <w:rFonts w:hint="eastAsia" w:eastAsiaTheme="minorEastAsia"/>
          <w:szCs w:val="21"/>
        </w:rPr>
        <w:t>包号：（以包为单位分别填报，如无此项可不填写）</w:t>
      </w:r>
    </w:p>
    <w:p>
      <w:pPr>
        <w:snapToGrid w:val="0"/>
        <w:spacing w:line="400" w:lineRule="exact"/>
        <w:ind w:firstLine="420" w:firstLineChars="200"/>
        <w:rPr>
          <w:rFonts w:eastAsiaTheme="minorEastAsia"/>
          <w:szCs w:val="21"/>
        </w:rPr>
      </w:pPr>
      <w:r>
        <w:rPr>
          <w:rFonts w:hint="eastAsia" w:eastAsiaTheme="minorEastAsia"/>
          <w:szCs w:val="21"/>
        </w:rPr>
        <w:t>价格单位：人民币元</w:t>
      </w:r>
    </w:p>
    <w:tbl>
      <w:tblPr>
        <w:tblStyle w:val="21"/>
        <w:tblW w:w="7814" w:type="dxa"/>
        <w:tblInd w:w="25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2"/>
        <w:gridCol w:w="1112"/>
        <w:gridCol w:w="709"/>
        <w:gridCol w:w="709"/>
        <w:gridCol w:w="709"/>
        <w:gridCol w:w="708"/>
        <w:gridCol w:w="709"/>
        <w:gridCol w:w="887"/>
        <w:gridCol w:w="729"/>
        <w:gridCol w:w="8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692" w:type="dxa"/>
            <w:tcBorders>
              <w:top w:val="single" w:color="auto" w:sz="12" w:space="0"/>
              <w:left w:val="single" w:color="auto" w:sz="12" w:space="0"/>
              <w:bottom w:val="single" w:color="auto" w:sz="4" w:space="0"/>
              <w:right w:val="single" w:color="auto" w:sz="4" w:space="0"/>
            </w:tcBorders>
            <w:vAlign w:val="center"/>
          </w:tcPr>
          <w:p>
            <w:pPr>
              <w:pStyle w:val="45"/>
              <w:ind w:right="0" w:rightChars="0"/>
            </w:pPr>
            <w:r>
              <w:t>序号</w:t>
            </w:r>
          </w:p>
        </w:tc>
        <w:tc>
          <w:tcPr>
            <w:tcW w:w="1112" w:type="dxa"/>
            <w:tcBorders>
              <w:top w:val="single" w:color="auto" w:sz="12" w:space="0"/>
              <w:left w:val="single" w:color="auto" w:sz="4" w:space="0"/>
              <w:bottom w:val="single" w:color="auto" w:sz="4" w:space="0"/>
              <w:right w:val="single" w:color="auto" w:sz="4" w:space="0"/>
            </w:tcBorders>
            <w:vAlign w:val="center"/>
          </w:tcPr>
          <w:p>
            <w:pPr>
              <w:pStyle w:val="45"/>
              <w:ind w:right="0" w:rightChars="0"/>
            </w:pPr>
            <w:r>
              <w:t>货物名称</w:t>
            </w:r>
          </w:p>
        </w:tc>
        <w:tc>
          <w:tcPr>
            <w:tcW w:w="709" w:type="dxa"/>
            <w:tcBorders>
              <w:top w:val="single" w:color="auto" w:sz="12" w:space="0"/>
              <w:left w:val="single" w:color="auto" w:sz="4" w:space="0"/>
              <w:bottom w:val="single" w:color="auto" w:sz="4" w:space="0"/>
              <w:right w:val="single" w:color="auto" w:sz="4" w:space="0"/>
            </w:tcBorders>
            <w:vAlign w:val="center"/>
          </w:tcPr>
          <w:p>
            <w:pPr>
              <w:pStyle w:val="45"/>
              <w:ind w:right="0" w:rightChars="0"/>
            </w:pPr>
            <w:r>
              <w:t>品牌</w:t>
            </w:r>
          </w:p>
        </w:tc>
        <w:tc>
          <w:tcPr>
            <w:tcW w:w="709" w:type="dxa"/>
            <w:tcBorders>
              <w:top w:val="single" w:color="auto" w:sz="12" w:space="0"/>
              <w:left w:val="single" w:color="auto" w:sz="4" w:space="0"/>
              <w:bottom w:val="single" w:color="auto" w:sz="4" w:space="0"/>
              <w:right w:val="single" w:color="auto" w:sz="4" w:space="0"/>
            </w:tcBorders>
            <w:vAlign w:val="center"/>
          </w:tcPr>
          <w:p>
            <w:pPr>
              <w:pStyle w:val="45"/>
              <w:ind w:right="0" w:rightChars="0"/>
            </w:pPr>
            <w:r>
              <w:t>型号</w:t>
            </w:r>
          </w:p>
        </w:tc>
        <w:tc>
          <w:tcPr>
            <w:tcW w:w="709" w:type="dxa"/>
            <w:tcBorders>
              <w:top w:val="single" w:color="auto" w:sz="12" w:space="0"/>
              <w:left w:val="single" w:color="auto" w:sz="4" w:space="0"/>
              <w:bottom w:val="single" w:color="auto" w:sz="4" w:space="0"/>
              <w:right w:val="single" w:color="auto" w:sz="4" w:space="0"/>
            </w:tcBorders>
            <w:vAlign w:val="center"/>
          </w:tcPr>
          <w:p>
            <w:pPr>
              <w:pStyle w:val="45"/>
              <w:ind w:right="0" w:rightChars="0"/>
            </w:pPr>
            <w:r>
              <w:t>数量</w:t>
            </w:r>
          </w:p>
        </w:tc>
        <w:tc>
          <w:tcPr>
            <w:tcW w:w="708" w:type="dxa"/>
            <w:tcBorders>
              <w:top w:val="single" w:color="auto" w:sz="12" w:space="0"/>
              <w:left w:val="single" w:color="auto" w:sz="4" w:space="0"/>
              <w:bottom w:val="single" w:color="auto" w:sz="4" w:space="0"/>
              <w:right w:val="single" w:color="auto" w:sz="4" w:space="0"/>
            </w:tcBorders>
            <w:vAlign w:val="center"/>
          </w:tcPr>
          <w:p>
            <w:pPr>
              <w:pStyle w:val="45"/>
              <w:ind w:right="0" w:rightChars="0"/>
            </w:pPr>
            <w:r>
              <w:t>单价</w:t>
            </w:r>
          </w:p>
        </w:tc>
        <w:tc>
          <w:tcPr>
            <w:tcW w:w="709" w:type="dxa"/>
            <w:tcBorders>
              <w:top w:val="single" w:color="auto" w:sz="12" w:space="0"/>
              <w:left w:val="single" w:color="auto" w:sz="4" w:space="0"/>
              <w:bottom w:val="single" w:color="auto" w:sz="4" w:space="0"/>
              <w:right w:val="single" w:color="auto" w:sz="4" w:space="0"/>
            </w:tcBorders>
            <w:vAlign w:val="center"/>
          </w:tcPr>
          <w:p>
            <w:pPr>
              <w:pStyle w:val="45"/>
              <w:ind w:right="0" w:rightChars="0"/>
            </w:pPr>
            <w:r>
              <w:t>总价</w:t>
            </w:r>
          </w:p>
        </w:tc>
        <w:tc>
          <w:tcPr>
            <w:tcW w:w="887" w:type="dxa"/>
            <w:tcBorders>
              <w:top w:val="single" w:color="auto" w:sz="12" w:space="0"/>
              <w:left w:val="single" w:color="auto" w:sz="4" w:space="0"/>
              <w:bottom w:val="single" w:color="auto" w:sz="4" w:space="0"/>
              <w:right w:val="single" w:color="auto" w:sz="4" w:space="0"/>
            </w:tcBorders>
            <w:vAlign w:val="center"/>
          </w:tcPr>
          <w:p>
            <w:pPr>
              <w:pStyle w:val="45"/>
              <w:ind w:right="0" w:rightChars="0"/>
            </w:pPr>
            <w:r>
              <w:t>交货期</w:t>
            </w:r>
          </w:p>
        </w:tc>
        <w:tc>
          <w:tcPr>
            <w:tcW w:w="729" w:type="dxa"/>
            <w:tcBorders>
              <w:top w:val="single" w:color="auto" w:sz="12" w:space="0"/>
              <w:left w:val="single" w:color="auto" w:sz="4" w:space="0"/>
              <w:bottom w:val="single" w:color="auto" w:sz="4" w:space="0"/>
              <w:right w:val="single" w:color="auto" w:sz="4" w:space="0"/>
            </w:tcBorders>
            <w:vAlign w:val="center"/>
          </w:tcPr>
          <w:p>
            <w:pPr>
              <w:pStyle w:val="45"/>
              <w:ind w:right="0" w:rightChars="0"/>
            </w:pPr>
            <w:r>
              <w:t>交货地点</w:t>
            </w:r>
          </w:p>
        </w:tc>
        <w:tc>
          <w:tcPr>
            <w:tcW w:w="850" w:type="dxa"/>
            <w:tcBorders>
              <w:top w:val="single" w:color="auto" w:sz="12" w:space="0"/>
              <w:left w:val="single" w:color="auto" w:sz="4" w:space="0"/>
              <w:bottom w:val="single" w:color="auto" w:sz="4" w:space="0"/>
              <w:right w:val="single" w:color="auto" w:sz="4" w:space="0"/>
            </w:tcBorders>
            <w:vAlign w:val="center"/>
          </w:tcPr>
          <w:p>
            <w:pPr>
              <w:pStyle w:val="45"/>
              <w:ind w:right="0" w:rightChars="0"/>
            </w:pPr>
            <w:r>
              <w:t>售后服务承诺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692" w:type="dxa"/>
            <w:tcBorders>
              <w:top w:val="single" w:color="auto" w:sz="4" w:space="0"/>
              <w:left w:val="single" w:color="auto" w:sz="12" w:space="0"/>
              <w:bottom w:val="single" w:color="auto" w:sz="4" w:space="0"/>
              <w:right w:val="single" w:color="auto" w:sz="4" w:space="0"/>
            </w:tcBorders>
            <w:vAlign w:val="center"/>
          </w:tcPr>
          <w:p>
            <w:pPr>
              <w:pStyle w:val="45"/>
              <w:ind w:right="0" w:rightChars="0"/>
              <w:rPr>
                <w:rFonts w:hint="eastAsia" w:eastAsiaTheme="minorEastAsia"/>
                <w:lang w:val="en-US" w:eastAsia="zh-CN"/>
              </w:rPr>
            </w:pPr>
          </w:p>
        </w:tc>
        <w:tc>
          <w:tcPr>
            <w:tcW w:w="1112" w:type="dxa"/>
            <w:tcBorders>
              <w:top w:val="single" w:color="auto" w:sz="4" w:space="0"/>
              <w:left w:val="single" w:color="auto" w:sz="4" w:space="0"/>
              <w:bottom w:val="single" w:color="auto" w:sz="4" w:space="0"/>
              <w:right w:val="single" w:color="auto" w:sz="4" w:space="0"/>
            </w:tcBorders>
            <w:vAlign w:val="center"/>
          </w:tcPr>
          <w:p>
            <w:pPr>
              <w:pStyle w:val="45"/>
              <w:ind w:right="0" w:rightChars="0"/>
              <w:rPr>
                <w:rFonts w:hint="eastAsia" w:eastAsiaTheme="minorEastAsia"/>
                <w:lang w:val="en-US" w:eastAsia="zh-CN"/>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45"/>
              <w:ind w:right="0" w:rightChars="0"/>
            </w:pPr>
          </w:p>
        </w:tc>
        <w:tc>
          <w:tcPr>
            <w:tcW w:w="709" w:type="dxa"/>
            <w:tcBorders>
              <w:top w:val="single" w:color="auto" w:sz="4" w:space="0"/>
              <w:left w:val="single" w:color="auto" w:sz="4" w:space="0"/>
              <w:bottom w:val="single" w:color="auto" w:sz="4" w:space="0"/>
              <w:right w:val="single" w:color="auto" w:sz="4" w:space="0"/>
            </w:tcBorders>
            <w:vAlign w:val="center"/>
          </w:tcPr>
          <w:p>
            <w:pPr>
              <w:pStyle w:val="45"/>
              <w:ind w:right="0" w:rightChars="0"/>
            </w:pPr>
          </w:p>
        </w:tc>
        <w:tc>
          <w:tcPr>
            <w:tcW w:w="709" w:type="dxa"/>
            <w:tcBorders>
              <w:top w:val="single" w:color="auto" w:sz="4" w:space="0"/>
              <w:left w:val="single" w:color="auto" w:sz="4" w:space="0"/>
              <w:bottom w:val="single" w:color="auto" w:sz="4" w:space="0"/>
              <w:right w:val="single" w:color="auto" w:sz="4" w:space="0"/>
            </w:tcBorders>
            <w:vAlign w:val="center"/>
          </w:tcPr>
          <w:p>
            <w:pPr>
              <w:pStyle w:val="45"/>
              <w:ind w:right="0" w:rightChars="0"/>
            </w:pPr>
          </w:p>
        </w:tc>
        <w:tc>
          <w:tcPr>
            <w:tcW w:w="708" w:type="dxa"/>
            <w:tcBorders>
              <w:top w:val="single" w:color="auto" w:sz="4" w:space="0"/>
              <w:left w:val="single" w:color="auto" w:sz="4" w:space="0"/>
              <w:bottom w:val="single" w:color="auto" w:sz="4" w:space="0"/>
              <w:right w:val="single" w:color="auto" w:sz="4" w:space="0"/>
            </w:tcBorders>
            <w:vAlign w:val="center"/>
          </w:tcPr>
          <w:p>
            <w:pPr>
              <w:pStyle w:val="45"/>
              <w:ind w:right="0" w:rightChars="0"/>
            </w:pPr>
          </w:p>
        </w:tc>
        <w:tc>
          <w:tcPr>
            <w:tcW w:w="709" w:type="dxa"/>
            <w:tcBorders>
              <w:top w:val="single" w:color="auto" w:sz="4" w:space="0"/>
              <w:left w:val="single" w:color="auto" w:sz="4" w:space="0"/>
              <w:bottom w:val="single" w:color="auto" w:sz="4" w:space="0"/>
              <w:right w:val="single" w:color="auto" w:sz="4" w:space="0"/>
            </w:tcBorders>
            <w:vAlign w:val="center"/>
          </w:tcPr>
          <w:p>
            <w:pPr>
              <w:pStyle w:val="45"/>
              <w:ind w:right="0" w:rightChars="0"/>
            </w:pPr>
          </w:p>
        </w:tc>
        <w:tc>
          <w:tcPr>
            <w:tcW w:w="887" w:type="dxa"/>
            <w:tcBorders>
              <w:top w:val="single" w:color="auto" w:sz="4" w:space="0"/>
              <w:left w:val="single" w:color="auto" w:sz="4" w:space="0"/>
              <w:bottom w:val="single" w:color="auto" w:sz="4" w:space="0"/>
              <w:right w:val="single" w:color="auto" w:sz="4" w:space="0"/>
            </w:tcBorders>
            <w:vAlign w:val="center"/>
          </w:tcPr>
          <w:p>
            <w:pPr>
              <w:pStyle w:val="45"/>
              <w:ind w:right="0" w:rightChars="0"/>
            </w:pPr>
          </w:p>
        </w:tc>
        <w:tc>
          <w:tcPr>
            <w:tcW w:w="729" w:type="dxa"/>
            <w:tcBorders>
              <w:top w:val="single" w:color="auto" w:sz="4" w:space="0"/>
              <w:left w:val="single" w:color="auto" w:sz="4" w:space="0"/>
              <w:bottom w:val="single" w:color="auto" w:sz="4" w:space="0"/>
              <w:right w:val="single" w:color="auto" w:sz="4" w:space="0"/>
            </w:tcBorders>
            <w:vAlign w:val="center"/>
          </w:tcPr>
          <w:p>
            <w:pPr>
              <w:pStyle w:val="45"/>
              <w:ind w:right="0" w:rightChars="0"/>
            </w:pPr>
          </w:p>
        </w:tc>
        <w:tc>
          <w:tcPr>
            <w:tcW w:w="850" w:type="dxa"/>
            <w:tcBorders>
              <w:top w:val="single" w:color="auto" w:sz="4" w:space="0"/>
              <w:left w:val="single" w:color="auto" w:sz="4" w:space="0"/>
              <w:bottom w:val="single" w:color="auto" w:sz="4" w:space="0"/>
              <w:right w:val="single" w:color="auto" w:sz="4" w:space="0"/>
            </w:tcBorders>
            <w:vAlign w:val="center"/>
          </w:tcPr>
          <w:p>
            <w:pPr>
              <w:pStyle w:val="45"/>
              <w:ind w:right="0" w:rightChars="0"/>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692" w:type="dxa"/>
            <w:tcBorders>
              <w:top w:val="single" w:color="auto" w:sz="4" w:space="0"/>
              <w:left w:val="single" w:color="auto" w:sz="12" w:space="0"/>
              <w:bottom w:val="single" w:color="auto" w:sz="4" w:space="0"/>
              <w:right w:val="single" w:color="auto" w:sz="4" w:space="0"/>
            </w:tcBorders>
            <w:vAlign w:val="center"/>
          </w:tcPr>
          <w:p>
            <w:pPr>
              <w:pStyle w:val="45"/>
              <w:ind w:right="0" w:rightChars="0"/>
            </w:pPr>
            <w:r>
              <w:t>合计：</w:t>
            </w:r>
          </w:p>
        </w:tc>
        <w:tc>
          <w:tcPr>
            <w:tcW w:w="2530" w:type="dxa"/>
            <w:gridSpan w:val="3"/>
            <w:tcBorders>
              <w:top w:val="single" w:color="auto" w:sz="4" w:space="0"/>
              <w:left w:val="single" w:color="auto" w:sz="4" w:space="0"/>
              <w:bottom w:val="single" w:color="auto" w:sz="4" w:space="0"/>
              <w:right w:val="single" w:color="auto" w:sz="4" w:space="0"/>
            </w:tcBorders>
            <w:vAlign w:val="center"/>
          </w:tcPr>
          <w:p>
            <w:pPr>
              <w:pStyle w:val="45"/>
              <w:ind w:right="0" w:rightChars="0"/>
            </w:pPr>
            <w:r>
              <w:t>小写：        元</w:t>
            </w:r>
          </w:p>
        </w:tc>
        <w:tc>
          <w:tcPr>
            <w:tcW w:w="4592" w:type="dxa"/>
            <w:gridSpan w:val="6"/>
            <w:tcBorders>
              <w:top w:val="single" w:color="auto" w:sz="4" w:space="0"/>
              <w:left w:val="single" w:color="auto" w:sz="4" w:space="0"/>
              <w:bottom w:val="single" w:color="auto" w:sz="4" w:space="0"/>
              <w:right w:val="single" w:color="auto" w:sz="4" w:space="0"/>
            </w:tcBorders>
            <w:vAlign w:val="center"/>
          </w:tcPr>
          <w:p>
            <w:pPr>
              <w:pStyle w:val="45"/>
              <w:ind w:right="0" w:rightChars="0"/>
            </w:pPr>
            <w:r>
              <w:t>大写：                                          元</w:t>
            </w:r>
          </w:p>
        </w:tc>
      </w:tr>
    </w:tbl>
    <w:p>
      <w:pPr>
        <w:pStyle w:val="14"/>
        <w:tabs>
          <w:tab w:val="left" w:pos="5580"/>
        </w:tabs>
        <w:spacing w:before="120" w:line="400" w:lineRule="exact"/>
        <w:ind w:firstLine="422" w:firstLineChars="200"/>
        <w:rPr>
          <w:rFonts w:ascii="Times New Roman" w:hAnsi="Times New Roman" w:eastAsiaTheme="minorEastAsia"/>
          <w:b/>
          <w:color w:val="000000"/>
        </w:rPr>
      </w:pPr>
    </w:p>
    <w:p>
      <w:pPr>
        <w:pStyle w:val="14"/>
        <w:tabs>
          <w:tab w:val="left" w:pos="5580"/>
        </w:tabs>
        <w:spacing w:before="120" w:line="400" w:lineRule="exact"/>
        <w:ind w:firstLine="420" w:firstLineChars="200"/>
        <w:rPr>
          <w:rFonts w:ascii="Times New Roman" w:hAnsi="Times New Roman" w:eastAsiaTheme="minorEastAsia"/>
          <w:color w:val="000000"/>
          <w:u w:val="single"/>
        </w:rPr>
      </w:pPr>
      <w:r>
        <w:rPr>
          <w:rFonts w:ascii="Times New Roman" w:hAnsi="Times New Roman" w:eastAsiaTheme="minorEastAsia"/>
          <w:color w:val="000000"/>
        </w:rPr>
        <w:t>响应人名称（盖章）：</w:t>
      </w:r>
    </w:p>
    <w:p>
      <w:pPr>
        <w:pStyle w:val="14"/>
        <w:tabs>
          <w:tab w:val="left" w:pos="5580"/>
        </w:tabs>
        <w:spacing w:before="120" w:line="400" w:lineRule="exact"/>
        <w:ind w:firstLine="420" w:firstLineChars="200"/>
        <w:rPr>
          <w:rFonts w:ascii="Times New Roman" w:hAnsi="Times New Roman" w:eastAsiaTheme="minorEastAsia"/>
          <w:color w:val="000000"/>
        </w:rPr>
      </w:pPr>
      <w:r>
        <w:rPr>
          <w:rFonts w:ascii="Times New Roman" w:hAnsi="Times New Roman" w:eastAsiaTheme="minorEastAsia"/>
          <w:color w:val="000000"/>
        </w:rPr>
        <w:t>响应人授权代表（签字）：</w:t>
      </w:r>
    </w:p>
    <w:p>
      <w:pPr>
        <w:pStyle w:val="45"/>
      </w:pPr>
      <w:r>
        <w:t>年  月  日</w:t>
      </w:r>
    </w:p>
    <w:p>
      <w:pPr>
        <w:pStyle w:val="45"/>
      </w:pPr>
    </w:p>
    <w:p>
      <w:pPr>
        <w:snapToGrid w:val="0"/>
        <w:spacing w:line="400" w:lineRule="exact"/>
        <w:ind w:firstLine="420" w:firstLineChars="200"/>
        <w:rPr>
          <w:rFonts w:eastAsiaTheme="minorEastAsia"/>
          <w:szCs w:val="21"/>
        </w:rPr>
      </w:pPr>
      <w:r>
        <w:rPr>
          <w:rFonts w:eastAsiaTheme="minorEastAsia"/>
          <w:szCs w:val="21"/>
        </w:rPr>
        <w:t>注：1、各项货物详细技术性能应另页描述。</w:t>
      </w:r>
    </w:p>
    <w:p>
      <w:pPr>
        <w:snapToGrid w:val="0"/>
        <w:spacing w:line="400" w:lineRule="exact"/>
        <w:ind w:firstLine="420" w:firstLineChars="200"/>
        <w:rPr>
          <w:rFonts w:eastAsiaTheme="minorEastAsia"/>
          <w:szCs w:val="21"/>
        </w:rPr>
      </w:pPr>
      <w:r>
        <w:rPr>
          <w:rFonts w:eastAsiaTheme="minorEastAsia"/>
          <w:szCs w:val="21"/>
        </w:rPr>
        <w:t>3、除可填报项目外，对本表的任何实质性修改将被视为非实质性响应，从而导致响应被拒绝。</w:t>
      </w:r>
    </w:p>
    <w:p>
      <w:pPr>
        <w:pStyle w:val="45"/>
      </w:pPr>
      <w:r>
        <w:t xml:space="preserve"> </w:t>
      </w:r>
    </w:p>
    <w:p>
      <w:pPr>
        <w:widowControl/>
        <w:snapToGrid w:val="0"/>
        <w:spacing w:line="400" w:lineRule="exact"/>
        <w:ind w:left="426" w:firstLine="422" w:firstLineChars="200"/>
        <w:jc w:val="left"/>
        <w:rPr>
          <w:rFonts w:eastAsiaTheme="minorEastAsia"/>
          <w:b/>
          <w:bCs/>
          <w:kern w:val="0"/>
          <w:szCs w:val="21"/>
        </w:rPr>
        <w:sectPr>
          <w:pgSz w:w="11906" w:h="16838"/>
          <w:pgMar w:top="1440" w:right="1800" w:bottom="1440" w:left="1800" w:header="851" w:footer="992" w:gutter="0"/>
          <w:cols w:space="720" w:num="1"/>
          <w:docGrid w:type="lines" w:linePitch="312" w:charSpace="0"/>
        </w:sectPr>
      </w:pPr>
    </w:p>
    <w:p>
      <w:pPr>
        <w:pStyle w:val="4"/>
        <w:keepNext/>
        <w:keepLines/>
        <w:numPr>
          <w:ilvl w:val="0"/>
          <w:numId w:val="34"/>
        </w:numPr>
        <w:spacing w:before="260" w:beforeAutospacing="0" w:after="260" w:afterAutospacing="0" w:line="415" w:lineRule="auto"/>
        <w:jc w:val="both"/>
        <w:rPr>
          <w:rFonts w:hint="default" w:ascii="Times New Roman" w:hAnsi="Times New Roman" w:eastAsiaTheme="minorEastAsia"/>
          <w:bCs/>
          <w:kern w:val="2"/>
          <w:sz w:val="32"/>
          <w:szCs w:val="32"/>
        </w:rPr>
      </w:pPr>
      <w:r>
        <w:rPr>
          <w:rFonts w:ascii="Times New Roman" w:hAnsi="Times New Roman" w:eastAsiaTheme="minorEastAsia"/>
          <w:bCs/>
          <w:kern w:val="2"/>
          <w:sz w:val="32"/>
          <w:szCs w:val="32"/>
        </w:rPr>
        <w:t xml:space="preserve">  </w:t>
      </w:r>
      <w:bookmarkStart w:id="110" w:name="_Toc491368577"/>
      <w:bookmarkStart w:id="111" w:name="_Ref491368545"/>
      <w:bookmarkStart w:id="112" w:name="_Toc497145142"/>
      <w:r>
        <w:rPr>
          <w:rFonts w:ascii="Times New Roman" w:hAnsi="Times New Roman" w:eastAsiaTheme="minorEastAsia"/>
          <w:bCs/>
          <w:kern w:val="2"/>
          <w:sz w:val="32"/>
          <w:szCs w:val="32"/>
        </w:rPr>
        <w:t>报价明细表</w:t>
      </w:r>
      <w:bookmarkEnd w:id="110"/>
      <w:bookmarkEnd w:id="111"/>
      <w:bookmarkEnd w:id="112"/>
    </w:p>
    <w:p>
      <w:pPr>
        <w:spacing w:line="400" w:lineRule="exact"/>
        <w:ind w:firstLine="420" w:firstLineChars="200"/>
        <w:rPr>
          <w:szCs w:val="21"/>
        </w:rPr>
      </w:pPr>
      <w:r>
        <w:pict>
          <v:rect id="矩形 2" o:spid="_x0000_s1028" o:spt="1" style="position:absolute;left:0pt;margin-left:-34pt;margin-top:3.3pt;height:334.65pt;width:452.75pt;z-index:-2516541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">
            <v:path/>
            <v:fill focussize="0,0"/>
            <v:stroke weight="1pt" dashstyle="dash"/>
            <v:imagedata o:title=""/>
            <o:lock v:ext="edit"/>
          </v:rect>
        </w:pict>
      </w:r>
      <w:r>
        <w:rPr>
          <w:szCs w:val="21"/>
        </w:rPr>
        <w:t>项目名称：</w:t>
      </w:r>
      <w:r>
        <w:fldChar w:fldCharType="begin"/>
      </w:r>
      <w:r>
        <w:instrText xml:space="preserve"> REF 项目名称 \h  \* MERGEFORMAT </w:instrText>
      </w:r>
      <w:r>
        <w:fldChar w:fldCharType="separate"/>
      </w:r>
      <w:r>
        <w:rPr>
          <w:szCs w:val="21"/>
        </w:rPr>
        <w:t>中央财经大学沙河东校区污水处理厂格栅机更换采购项目</w:t>
      </w:r>
      <w:r>
        <w:rPr>
          <w:szCs w:val="21"/>
        </w:rPr>
        <w:fldChar w:fldCharType="end"/>
      </w:r>
    </w:p>
    <w:p>
      <w:pPr>
        <w:spacing w:line="400" w:lineRule="exact"/>
        <w:ind w:firstLine="420" w:firstLineChars="200"/>
        <w:rPr>
          <w:szCs w:val="21"/>
        </w:rPr>
      </w:pPr>
      <w:r>
        <w:rPr>
          <w:szCs w:val="21"/>
        </w:rPr>
        <w:t>项目编号：</w:t>
      </w:r>
      <w:r>
        <w:fldChar w:fldCharType="begin"/>
      </w:r>
      <w:r>
        <w:instrText xml:space="preserve"> REF 项目编号 \h  \* MERGEFORMAT </w:instrText>
      </w:r>
      <w:r>
        <w:fldChar w:fldCharType="separate"/>
      </w:r>
      <w:r>
        <w:rPr>
          <w:szCs w:val="21"/>
        </w:rPr>
        <w:t>JT-20</w:t>
      </w:r>
      <w:r>
        <w:rPr>
          <w:szCs w:val="21"/>
        </w:rPr>
        <w:fldChar w:fldCharType="end"/>
      </w:r>
    </w:p>
    <w:p>
      <w:pPr>
        <w:spacing w:line="400" w:lineRule="exact"/>
        <w:ind w:firstLine="420" w:firstLineChars="200"/>
      </w:pPr>
      <w:r>
        <w:rPr>
          <w:szCs w:val="21"/>
        </w:rPr>
        <w:t>包号：</w:t>
      </w:r>
      <w:r>
        <w:t>（以包为单位分别填报，如无此项可不填写）</w:t>
      </w:r>
    </w:p>
    <w:p>
      <w:pPr>
        <w:snapToGrid w:val="0"/>
        <w:spacing w:line="400" w:lineRule="exact"/>
        <w:ind w:firstLine="420" w:firstLineChars="200"/>
        <w:rPr>
          <w:szCs w:val="21"/>
          <w:u w:val="single"/>
        </w:rPr>
      </w:pPr>
    </w:p>
    <w:p>
      <w:pPr>
        <w:tabs>
          <w:tab w:val="left" w:pos="1200"/>
          <w:tab w:val="left" w:pos="1620"/>
        </w:tabs>
        <w:spacing w:line="400" w:lineRule="exact"/>
        <w:ind w:firstLine="420" w:firstLineChars="200"/>
        <w:jc w:val="right"/>
        <w:rPr>
          <w:b/>
          <w:kern w:val="0"/>
          <w:szCs w:val="21"/>
        </w:rPr>
      </w:pPr>
      <w:r>
        <w:rPr>
          <w:szCs w:val="21"/>
        </w:rPr>
        <w:t>价格单位:人民币元</w:t>
      </w:r>
    </w:p>
    <w:tbl>
      <w:tblPr>
        <w:tblStyle w:val="21"/>
        <w:tblW w:w="84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3"/>
        <w:gridCol w:w="2080"/>
        <w:gridCol w:w="1559"/>
        <w:gridCol w:w="2785"/>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663" w:type="dxa"/>
            <w:vAlign w:val="center"/>
          </w:tcPr>
          <w:p>
            <w:pPr>
              <w:widowControl/>
              <w:spacing w:line="400" w:lineRule="exact"/>
              <w:jc w:val="center"/>
              <w:rPr>
                <w:b/>
                <w:kern w:val="0"/>
                <w:szCs w:val="21"/>
              </w:rPr>
            </w:pPr>
            <w:r>
              <w:rPr>
                <w:b/>
                <w:kern w:val="0"/>
                <w:szCs w:val="21"/>
              </w:rPr>
              <w:t>序号</w:t>
            </w:r>
          </w:p>
        </w:tc>
        <w:tc>
          <w:tcPr>
            <w:tcW w:w="2080" w:type="dxa"/>
            <w:vAlign w:val="center"/>
          </w:tcPr>
          <w:p>
            <w:pPr>
              <w:widowControl/>
              <w:spacing w:line="400" w:lineRule="exact"/>
              <w:jc w:val="center"/>
              <w:rPr>
                <w:kern w:val="0"/>
                <w:szCs w:val="21"/>
              </w:rPr>
            </w:pPr>
            <w:r>
              <w:rPr>
                <w:b/>
                <w:kern w:val="0"/>
                <w:szCs w:val="21"/>
              </w:rPr>
              <w:t>名称</w:t>
            </w:r>
          </w:p>
        </w:tc>
        <w:tc>
          <w:tcPr>
            <w:tcW w:w="1559" w:type="dxa"/>
            <w:vAlign w:val="center"/>
          </w:tcPr>
          <w:p>
            <w:pPr>
              <w:autoSpaceDE w:val="0"/>
              <w:autoSpaceDN w:val="0"/>
              <w:adjustRightInd w:val="0"/>
              <w:spacing w:line="400" w:lineRule="exact"/>
              <w:jc w:val="center"/>
              <w:rPr>
                <w:b/>
                <w:kern w:val="0"/>
                <w:szCs w:val="21"/>
              </w:rPr>
            </w:pPr>
            <w:r>
              <w:rPr>
                <w:b/>
                <w:kern w:val="0"/>
                <w:szCs w:val="21"/>
              </w:rPr>
              <w:t>单价</w:t>
            </w:r>
          </w:p>
        </w:tc>
        <w:tc>
          <w:tcPr>
            <w:tcW w:w="2785" w:type="dxa"/>
            <w:vAlign w:val="center"/>
          </w:tcPr>
          <w:p>
            <w:pPr>
              <w:widowControl/>
              <w:spacing w:line="400" w:lineRule="exact"/>
              <w:jc w:val="center"/>
              <w:rPr>
                <w:b/>
                <w:kern w:val="0"/>
                <w:szCs w:val="21"/>
              </w:rPr>
            </w:pPr>
            <w:r>
              <w:rPr>
                <w:b/>
                <w:kern w:val="0"/>
                <w:szCs w:val="21"/>
              </w:rPr>
              <w:t>功能</w:t>
            </w:r>
          </w:p>
        </w:tc>
        <w:tc>
          <w:tcPr>
            <w:tcW w:w="1316" w:type="dxa"/>
            <w:tcMar>
              <w:top w:w="0" w:type="dxa"/>
              <w:left w:w="108" w:type="dxa"/>
              <w:bottom w:w="0" w:type="dxa"/>
              <w:right w:w="108" w:type="dxa"/>
            </w:tcMar>
            <w:vAlign w:val="center"/>
          </w:tcPr>
          <w:p>
            <w:pPr>
              <w:widowControl/>
              <w:spacing w:line="400" w:lineRule="exact"/>
              <w:jc w:val="center"/>
              <w:rPr>
                <w:kern w:val="0"/>
                <w:szCs w:val="21"/>
              </w:rPr>
            </w:pPr>
            <w:r>
              <w:rPr>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663" w:type="dxa"/>
            <w:vAlign w:val="center"/>
          </w:tcPr>
          <w:p>
            <w:pPr>
              <w:widowControl/>
              <w:spacing w:line="400" w:lineRule="exact"/>
              <w:jc w:val="center"/>
              <w:rPr>
                <w:kern w:val="0"/>
                <w:szCs w:val="21"/>
              </w:rPr>
            </w:pPr>
            <w:r>
              <w:rPr>
                <w:rFonts w:hint="eastAsia"/>
                <w:kern w:val="0"/>
                <w:szCs w:val="21"/>
              </w:rPr>
              <w:t>1</w:t>
            </w:r>
          </w:p>
        </w:tc>
        <w:tc>
          <w:tcPr>
            <w:tcW w:w="2080" w:type="dxa"/>
            <w:vAlign w:val="center"/>
          </w:tcPr>
          <w:p>
            <w:pPr>
              <w:widowControl/>
              <w:spacing w:line="400" w:lineRule="exact"/>
              <w:jc w:val="center"/>
              <w:rPr>
                <w:kern w:val="0"/>
                <w:szCs w:val="21"/>
              </w:rPr>
            </w:pPr>
            <w:r>
              <w:rPr>
                <w:kern w:val="0"/>
                <w:szCs w:val="21"/>
              </w:rPr>
              <w:t>格栅机设备</w:t>
            </w:r>
          </w:p>
        </w:tc>
        <w:tc>
          <w:tcPr>
            <w:tcW w:w="1559" w:type="dxa"/>
            <w:vAlign w:val="center"/>
          </w:tcPr>
          <w:p>
            <w:pPr>
              <w:autoSpaceDE w:val="0"/>
              <w:autoSpaceDN w:val="0"/>
              <w:adjustRightInd w:val="0"/>
              <w:spacing w:line="400" w:lineRule="exact"/>
              <w:jc w:val="center"/>
              <w:rPr>
                <w:kern w:val="0"/>
                <w:szCs w:val="21"/>
              </w:rPr>
            </w:pPr>
          </w:p>
        </w:tc>
        <w:tc>
          <w:tcPr>
            <w:tcW w:w="2785" w:type="dxa"/>
            <w:vAlign w:val="center"/>
          </w:tcPr>
          <w:p>
            <w:pPr>
              <w:widowControl/>
              <w:spacing w:line="400" w:lineRule="exact"/>
              <w:jc w:val="center"/>
              <w:rPr>
                <w:kern w:val="0"/>
                <w:szCs w:val="21"/>
              </w:rPr>
            </w:pPr>
          </w:p>
        </w:tc>
        <w:tc>
          <w:tcPr>
            <w:tcW w:w="1316" w:type="dxa"/>
            <w:tcMar>
              <w:top w:w="0" w:type="dxa"/>
              <w:left w:w="108" w:type="dxa"/>
              <w:bottom w:w="0" w:type="dxa"/>
              <w:right w:w="108" w:type="dxa"/>
            </w:tcMar>
            <w:vAlign w:val="center"/>
          </w:tcPr>
          <w:p>
            <w:pPr>
              <w:widowControl/>
              <w:spacing w:line="40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663" w:type="dxa"/>
            <w:vAlign w:val="center"/>
          </w:tcPr>
          <w:p>
            <w:pPr>
              <w:widowControl/>
              <w:spacing w:line="400" w:lineRule="exact"/>
              <w:jc w:val="center"/>
              <w:rPr>
                <w:kern w:val="0"/>
                <w:szCs w:val="21"/>
              </w:rPr>
            </w:pPr>
            <w:r>
              <w:rPr>
                <w:rFonts w:hint="eastAsia"/>
                <w:kern w:val="0"/>
                <w:szCs w:val="21"/>
              </w:rPr>
              <w:t>2</w:t>
            </w:r>
          </w:p>
        </w:tc>
        <w:tc>
          <w:tcPr>
            <w:tcW w:w="2080" w:type="dxa"/>
            <w:vAlign w:val="center"/>
          </w:tcPr>
          <w:p>
            <w:pPr>
              <w:widowControl/>
              <w:spacing w:line="400" w:lineRule="exact"/>
              <w:jc w:val="center"/>
              <w:rPr>
                <w:kern w:val="0"/>
                <w:szCs w:val="21"/>
              </w:rPr>
            </w:pPr>
            <w:r>
              <w:rPr>
                <w:kern w:val="0"/>
                <w:szCs w:val="21"/>
              </w:rPr>
              <w:t>屋顶拆除及全部换新</w:t>
            </w:r>
          </w:p>
        </w:tc>
        <w:tc>
          <w:tcPr>
            <w:tcW w:w="1559" w:type="dxa"/>
            <w:vAlign w:val="center"/>
          </w:tcPr>
          <w:p>
            <w:pPr>
              <w:autoSpaceDE w:val="0"/>
              <w:autoSpaceDN w:val="0"/>
              <w:adjustRightInd w:val="0"/>
              <w:spacing w:line="400" w:lineRule="exact"/>
              <w:jc w:val="center"/>
              <w:rPr>
                <w:kern w:val="0"/>
                <w:szCs w:val="21"/>
              </w:rPr>
            </w:pPr>
          </w:p>
        </w:tc>
        <w:tc>
          <w:tcPr>
            <w:tcW w:w="2785" w:type="dxa"/>
            <w:vAlign w:val="center"/>
          </w:tcPr>
          <w:p>
            <w:pPr>
              <w:widowControl/>
              <w:spacing w:line="400" w:lineRule="exact"/>
              <w:jc w:val="center"/>
              <w:rPr>
                <w:kern w:val="0"/>
                <w:szCs w:val="21"/>
              </w:rPr>
            </w:pPr>
          </w:p>
        </w:tc>
        <w:tc>
          <w:tcPr>
            <w:tcW w:w="1316" w:type="dxa"/>
            <w:tcMar>
              <w:top w:w="0" w:type="dxa"/>
              <w:left w:w="108" w:type="dxa"/>
              <w:bottom w:w="0" w:type="dxa"/>
              <w:right w:w="108" w:type="dxa"/>
            </w:tcMar>
            <w:vAlign w:val="center"/>
          </w:tcPr>
          <w:p>
            <w:pPr>
              <w:widowControl/>
              <w:spacing w:line="40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663" w:type="dxa"/>
            <w:vAlign w:val="center"/>
          </w:tcPr>
          <w:p>
            <w:pPr>
              <w:widowControl/>
              <w:spacing w:line="400" w:lineRule="exact"/>
              <w:jc w:val="center"/>
              <w:rPr>
                <w:kern w:val="0"/>
                <w:szCs w:val="21"/>
              </w:rPr>
            </w:pPr>
            <w:r>
              <w:rPr>
                <w:rFonts w:hint="eastAsia"/>
                <w:kern w:val="0"/>
                <w:szCs w:val="21"/>
              </w:rPr>
              <w:t>3</w:t>
            </w:r>
          </w:p>
        </w:tc>
        <w:tc>
          <w:tcPr>
            <w:tcW w:w="2080" w:type="dxa"/>
            <w:vAlign w:val="center"/>
          </w:tcPr>
          <w:p>
            <w:pPr>
              <w:widowControl/>
              <w:spacing w:line="400" w:lineRule="exact"/>
              <w:jc w:val="center"/>
              <w:rPr>
                <w:kern w:val="0"/>
                <w:szCs w:val="21"/>
              </w:rPr>
            </w:pPr>
            <w:r>
              <w:rPr>
                <w:kern w:val="0"/>
                <w:szCs w:val="21"/>
              </w:rPr>
              <w:t>旧格栅机拆除</w:t>
            </w:r>
          </w:p>
        </w:tc>
        <w:tc>
          <w:tcPr>
            <w:tcW w:w="1559" w:type="dxa"/>
            <w:vAlign w:val="center"/>
          </w:tcPr>
          <w:p>
            <w:pPr>
              <w:autoSpaceDE w:val="0"/>
              <w:autoSpaceDN w:val="0"/>
              <w:adjustRightInd w:val="0"/>
              <w:spacing w:line="400" w:lineRule="exact"/>
              <w:jc w:val="center"/>
              <w:rPr>
                <w:kern w:val="0"/>
                <w:szCs w:val="21"/>
              </w:rPr>
            </w:pPr>
          </w:p>
        </w:tc>
        <w:tc>
          <w:tcPr>
            <w:tcW w:w="2785" w:type="dxa"/>
            <w:vAlign w:val="center"/>
          </w:tcPr>
          <w:p>
            <w:pPr>
              <w:widowControl/>
              <w:spacing w:line="400" w:lineRule="exact"/>
              <w:jc w:val="center"/>
              <w:rPr>
                <w:kern w:val="0"/>
                <w:szCs w:val="21"/>
              </w:rPr>
            </w:pPr>
          </w:p>
        </w:tc>
        <w:tc>
          <w:tcPr>
            <w:tcW w:w="1316" w:type="dxa"/>
            <w:tcMar>
              <w:top w:w="0" w:type="dxa"/>
              <w:left w:w="108" w:type="dxa"/>
              <w:bottom w:w="0" w:type="dxa"/>
              <w:right w:w="108" w:type="dxa"/>
            </w:tcMar>
            <w:vAlign w:val="center"/>
          </w:tcPr>
          <w:p>
            <w:pPr>
              <w:widowControl/>
              <w:spacing w:line="40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663" w:type="dxa"/>
            <w:vAlign w:val="center"/>
          </w:tcPr>
          <w:p>
            <w:pPr>
              <w:widowControl/>
              <w:spacing w:line="400" w:lineRule="exact"/>
              <w:jc w:val="center"/>
              <w:rPr>
                <w:kern w:val="0"/>
                <w:szCs w:val="21"/>
              </w:rPr>
            </w:pPr>
            <w:r>
              <w:rPr>
                <w:rFonts w:hint="eastAsia"/>
                <w:kern w:val="0"/>
                <w:szCs w:val="21"/>
              </w:rPr>
              <w:t>4</w:t>
            </w:r>
          </w:p>
        </w:tc>
        <w:tc>
          <w:tcPr>
            <w:tcW w:w="2080" w:type="dxa"/>
            <w:vAlign w:val="center"/>
          </w:tcPr>
          <w:p>
            <w:pPr>
              <w:widowControl/>
              <w:spacing w:line="400" w:lineRule="exact"/>
              <w:jc w:val="center"/>
              <w:rPr>
                <w:kern w:val="0"/>
                <w:szCs w:val="21"/>
              </w:rPr>
            </w:pPr>
            <w:r>
              <w:rPr>
                <w:kern w:val="0"/>
                <w:szCs w:val="21"/>
              </w:rPr>
              <w:t>新格栅机安装</w:t>
            </w:r>
          </w:p>
        </w:tc>
        <w:tc>
          <w:tcPr>
            <w:tcW w:w="1559" w:type="dxa"/>
            <w:vAlign w:val="center"/>
          </w:tcPr>
          <w:p>
            <w:pPr>
              <w:autoSpaceDE w:val="0"/>
              <w:autoSpaceDN w:val="0"/>
              <w:adjustRightInd w:val="0"/>
              <w:spacing w:line="400" w:lineRule="exact"/>
              <w:jc w:val="center"/>
              <w:rPr>
                <w:kern w:val="0"/>
                <w:szCs w:val="21"/>
              </w:rPr>
            </w:pPr>
          </w:p>
        </w:tc>
        <w:tc>
          <w:tcPr>
            <w:tcW w:w="2785" w:type="dxa"/>
            <w:vAlign w:val="center"/>
          </w:tcPr>
          <w:p>
            <w:pPr>
              <w:widowControl/>
              <w:spacing w:line="400" w:lineRule="exact"/>
              <w:jc w:val="center"/>
              <w:rPr>
                <w:kern w:val="0"/>
                <w:szCs w:val="21"/>
              </w:rPr>
            </w:pPr>
          </w:p>
        </w:tc>
        <w:tc>
          <w:tcPr>
            <w:tcW w:w="1316" w:type="dxa"/>
            <w:tcMar>
              <w:top w:w="0" w:type="dxa"/>
              <w:left w:w="108" w:type="dxa"/>
              <w:bottom w:w="0" w:type="dxa"/>
              <w:right w:w="108" w:type="dxa"/>
            </w:tcMar>
            <w:vAlign w:val="center"/>
          </w:tcPr>
          <w:p>
            <w:pPr>
              <w:widowControl/>
              <w:spacing w:line="40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663" w:type="dxa"/>
            <w:vAlign w:val="center"/>
          </w:tcPr>
          <w:p>
            <w:pPr>
              <w:widowControl/>
              <w:spacing w:line="400" w:lineRule="exact"/>
              <w:jc w:val="center"/>
              <w:rPr>
                <w:kern w:val="0"/>
                <w:szCs w:val="21"/>
              </w:rPr>
            </w:pPr>
            <w:r>
              <w:rPr>
                <w:rFonts w:hint="eastAsia"/>
                <w:kern w:val="0"/>
                <w:szCs w:val="21"/>
              </w:rPr>
              <w:t>5</w:t>
            </w:r>
          </w:p>
        </w:tc>
        <w:tc>
          <w:tcPr>
            <w:tcW w:w="2080" w:type="dxa"/>
            <w:vAlign w:val="center"/>
          </w:tcPr>
          <w:p>
            <w:pPr>
              <w:widowControl/>
              <w:spacing w:line="400" w:lineRule="exact"/>
              <w:jc w:val="center"/>
              <w:rPr>
                <w:kern w:val="0"/>
                <w:szCs w:val="21"/>
              </w:rPr>
            </w:pPr>
            <w:r>
              <w:rPr>
                <w:kern w:val="0"/>
                <w:szCs w:val="21"/>
              </w:rPr>
              <w:t>吊车叉车</w:t>
            </w:r>
          </w:p>
        </w:tc>
        <w:tc>
          <w:tcPr>
            <w:tcW w:w="1559" w:type="dxa"/>
            <w:vAlign w:val="center"/>
          </w:tcPr>
          <w:p>
            <w:pPr>
              <w:autoSpaceDE w:val="0"/>
              <w:autoSpaceDN w:val="0"/>
              <w:adjustRightInd w:val="0"/>
              <w:spacing w:line="400" w:lineRule="exact"/>
              <w:jc w:val="center"/>
              <w:rPr>
                <w:kern w:val="0"/>
                <w:szCs w:val="21"/>
              </w:rPr>
            </w:pPr>
          </w:p>
        </w:tc>
        <w:tc>
          <w:tcPr>
            <w:tcW w:w="2785" w:type="dxa"/>
            <w:vAlign w:val="center"/>
          </w:tcPr>
          <w:p>
            <w:pPr>
              <w:widowControl/>
              <w:spacing w:line="400" w:lineRule="exact"/>
              <w:jc w:val="center"/>
              <w:rPr>
                <w:kern w:val="0"/>
                <w:szCs w:val="21"/>
              </w:rPr>
            </w:pPr>
          </w:p>
        </w:tc>
        <w:tc>
          <w:tcPr>
            <w:tcW w:w="1316" w:type="dxa"/>
            <w:tcMar>
              <w:top w:w="0" w:type="dxa"/>
              <w:left w:w="108" w:type="dxa"/>
              <w:bottom w:w="0" w:type="dxa"/>
              <w:right w:w="108" w:type="dxa"/>
            </w:tcMar>
            <w:vAlign w:val="center"/>
          </w:tcPr>
          <w:p>
            <w:pPr>
              <w:widowControl/>
              <w:spacing w:line="40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663" w:type="dxa"/>
            <w:vAlign w:val="center"/>
          </w:tcPr>
          <w:p>
            <w:pPr>
              <w:widowControl/>
              <w:spacing w:line="400" w:lineRule="exact"/>
              <w:jc w:val="center"/>
              <w:rPr>
                <w:kern w:val="0"/>
                <w:szCs w:val="21"/>
              </w:rPr>
            </w:pPr>
            <w:r>
              <w:rPr>
                <w:rFonts w:hint="eastAsia"/>
                <w:kern w:val="0"/>
                <w:szCs w:val="21"/>
              </w:rPr>
              <w:t>6</w:t>
            </w:r>
          </w:p>
        </w:tc>
        <w:tc>
          <w:tcPr>
            <w:tcW w:w="2080" w:type="dxa"/>
            <w:vAlign w:val="center"/>
          </w:tcPr>
          <w:p>
            <w:pPr>
              <w:widowControl/>
              <w:spacing w:line="400" w:lineRule="exact"/>
              <w:jc w:val="center"/>
              <w:rPr>
                <w:kern w:val="0"/>
                <w:szCs w:val="21"/>
              </w:rPr>
            </w:pPr>
            <w:r>
              <w:rPr>
                <w:kern w:val="0"/>
                <w:szCs w:val="21"/>
              </w:rPr>
              <w:t>清理现场</w:t>
            </w:r>
          </w:p>
        </w:tc>
        <w:tc>
          <w:tcPr>
            <w:tcW w:w="1559" w:type="dxa"/>
            <w:vAlign w:val="center"/>
          </w:tcPr>
          <w:p>
            <w:pPr>
              <w:autoSpaceDE w:val="0"/>
              <w:autoSpaceDN w:val="0"/>
              <w:adjustRightInd w:val="0"/>
              <w:spacing w:line="400" w:lineRule="exact"/>
              <w:jc w:val="center"/>
              <w:rPr>
                <w:kern w:val="0"/>
                <w:szCs w:val="21"/>
              </w:rPr>
            </w:pPr>
          </w:p>
        </w:tc>
        <w:tc>
          <w:tcPr>
            <w:tcW w:w="2785" w:type="dxa"/>
            <w:vAlign w:val="center"/>
          </w:tcPr>
          <w:p>
            <w:pPr>
              <w:widowControl/>
              <w:spacing w:line="400" w:lineRule="exact"/>
              <w:jc w:val="center"/>
              <w:rPr>
                <w:kern w:val="0"/>
                <w:szCs w:val="21"/>
              </w:rPr>
            </w:pPr>
          </w:p>
        </w:tc>
        <w:tc>
          <w:tcPr>
            <w:tcW w:w="1316" w:type="dxa"/>
            <w:tcMar>
              <w:top w:w="0" w:type="dxa"/>
              <w:left w:w="108" w:type="dxa"/>
              <w:bottom w:w="0" w:type="dxa"/>
              <w:right w:w="108" w:type="dxa"/>
            </w:tcMar>
            <w:vAlign w:val="center"/>
          </w:tcPr>
          <w:p>
            <w:pPr>
              <w:widowControl/>
              <w:spacing w:line="40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663" w:type="dxa"/>
            <w:vAlign w:val="center"/>
          </w:tcPr>
          <w:p>
            <w:pPr>
              <w:widowControl/>
              <w:spacing w:line="400" w:lineRule="exact"/>
              <w:jc w:val="center"/>
              <w:rPr>
                <w:kern w:val="0"/>
                <w:szCs w:val="21"/>
              </w:rPr>
            </w:pPr>
            <w:r>
              <w:rPr>
                <w:kern w:val="0"/>
                <w:szCs w:val="21"/>
              </w:rPr>
              <w:t>合计</w:t>
            </w:r>
          </w:p>
        </w:tc>
        <w:tc>
          <w:tcPr>
            <w:tcW w:w="2080" w:type="dxa"/>
            <w:vAlign w:val="center"/>
          </w:tcPr>
          <w:p>
            <w:pPr>
              <w:widowControl/>
              <w:spacing w:line="400" w:lineRule="exact"/>
              <w:jc w:val="center"/>
              <w:rPr>
                <w:kern w:val="0"/>
                <w:szCs w:val="21"/>
              </w:rPr>
            </w:pPr>
          </w:p>
        </w:tc>
        <w:tc>
          <w:tcPr>
            <w:tcW w:w="1559" w:type="dxa"/>
            <w:vAlign w:val="center"/>
          </w:tcPr>
          <w:p>
            <w:pPr>
              <w:autoSpaceDE w:val="0"/>
              <w:autoSpaceDN w:val="0"/>
              <w:adjustRightInd w:val="0"/>
              <w:spacing w:line="400" w:lineRule="exact"/>
              <w:jc w:val="center"/>
              <w:rPr>
                <w:kern w:val="0"/>
                <w:szCs w:val="21"/>
              </w:rPr>
            </w:pPr>
          </w:p>
        </w:tc>
        <w:tc>
          <w:tcPr>
            <w:tcW w:w="2785" w:type="dxa"/>
            <w:vAlign w:val="center"/>
          </w:tcPr>
          <w:p>
            <w:pPr>
              <w:widowControl/>
              <w:spacing w:line="400" w:lineRule="exact"/>
              <w:jc w:val="center"/>
              <w:rPr>
                <w:kern w:val="0"/>
                <w:szCs w:val="21"/>
              </w:rPr>
            </w:pPr>
          </w:p>
        </w:tc>
        <w:tc>
          <w:tcPr>
            <w:tcW w:w="1316" w:type="dxa"/>
            <w:tcMar>
              <w:top w:w="0" w:type="dxa"/>
              <w:left w:w="108" w:type="dxa"/>
              <w:bottom w:w="0" w:type="dxa"/>
              <w:right w:w="108" w:type="dxa"/>
            </w:tcMar>
            <w:vAlign w:val="center"/>
          </w:tcPr>
          <w:p>
            <w:pPr>
              <w:widowControl/>
              <w:spacing w:line="400" w:lineRule="exact"/>
              <w:jc w:val="center"/>
              <w:rPr>
                <w:kern w:val="0"/>
                <w:szCs w:val="21"/>
              </w:rPr>
            </w:pPr>
          </w:p>
        </w:tc>
      </w:tr>
    </w:tbl>
    <w:p>
      <w:pPr>
        <w:pStyle w:val="14"/>
        <w:tabs>
          <w:tab w:val="left" w:pos="5580"/>
        </w:tabs>
        <w:spacing w:before="120" w:line="400" w:lineRule="exact"/>
        <w:ind w:firstLine="422" w:firstLineChars="200"/>
        <w:rPr>
          <w:rFonts w:ascii="Times New Roman" w:hAnsi="Times New Roman"/>
          <w:b/>
          <w:color w:val="000000"/>
        </w:rPr>
      </w:pPr>
    </w:p>
    <w:p>
      <w:pPr>
        <w:pStyle w:val="14"/>
        <w:tabs>
          <w:tab w:val="left" w:pos="5580"/>
        </w:tabs>
        <w:spacing w:before="120" w:line="400" w:lineRule="exact"/>
        <w:ind w:firstLine="420" w:firstLineChars="200"/>
        <w:rPr>
          <w:rFonts w:ascii="Times New Roman" w:hAnsi="Times New Roman"/>
          <w:color w:val="000000"/>
          <w:u w:val="single"/>
        </w:rPr>
      </w:pPr>
      <w:r>
        <w:rPr>
          <w:rFonts w:ascii="Times New Roman" w:hAnsi="Times New Roman"/>
          <w:color w:val="000000"/>
        </w:rPr>
        <w:t>响应人名称（盖章）：</w:t>
      </w:r>
    </w:p>
    <w:p>
      <w:pPr>
        <w:pStyle w:val="14"/>
        <w:tabs>
          <w:tab w:val="left" w:pos="5580"/>
        </w:tabs>
        <w:spacing w:before="120" w:line="400" w:lineRule="exact"/>
        <w:ind w:firstLine="420" w:firstLineChars="200"/>
        <w:rPr>
          <w:rFonts w:ascii="Times New Roman" w:hAnsi="Times New Roman"/>
          <w:color w:val="000000"/>
        </w:rPr>
      </w:pPr>
      <w:r>
        <w:rPr>
          <w:rFonts w:ascii="Times New Roman" w:hAnsi="Times New Roman"/>
          <w:color w:val="000000"/>
        </w:rPr>
        <w:t>响应人授权代表（签字）：</w:t>
      </w:r>
    </w:p>
    <w:p>
      <w:pPr>
        <w:pStyle w:val="45"/>
        <w:rPr>
          <w:rFonts w:ascii="Times New Roman" w:hAnsi="Times New Roman"/>
        </w:rPr>
      </w:pPr>
      <w:r>
        <w:rPr>
          <w:rFonts w:ascii="Times New Roman" w:hAnsi="Times New Roman"/>
        </w:rPr>
        <w:t>年  月  日</w:t>
      </w:r>
    </w:p>
    <w:p>
      <w:pPr>
        <w:widowControl/>
        <w:jc w:val="left"/>
        <w:rPr>
          <w:rFonts w:eastAsiaTheme="minorEastAsia"/>
          <w:b/>
          <w:bCs/>
          <w:sz w:val="32"/>
          <w:szCs w:val="32"/>
        </w:rPr>
      </w:pPr>
      <w:r>
        <w:rPr>
          <w:rFonts w:eastAsiaTheme="minorEastAsia"/>
          <w:bCs/>
          <w:sz w:val="32"/>
          <w:szCs w:val="32"/>
        </w:rPr>
        <w:br w:type="page"/>
      </w:r>
    </w:p>
    <w:p>
      <w:pPr>
        <w:pStyle w:val="4"/>
        <w:keepNext/>
        <w:keepLines/>
        <w:numPr>
          <w:ilvl w:val="0"/>
          <w:numId w:val="34"/>
        </w:numPr>
        <w:spacing w:before="260" w:beforeAutospacing="0" w:after="260" w:afterAutospacing="0" w:line="415" w:lineRule="auto"/>
        <w:jc w:val="both"/>
        <w:rPr>
          <w:rFonts w:hint="default" w:ascii="Times New Roman" w:hAnsi="Times New Roman" w:eastAsiaTheme="minorEastAsia"/>
          <w:bCs/>
          <w:kern w:val="2"/>
          <w:sz w:val="32"/>
          <w:szCs w:val="32"/>
        </w:rPr>
      </w:pPr>
      <w:r>
        <w:rPr>
          <w:rFonts w:ascii="Times New Roman" w:hAnsi="Times New Roman" w:eastAsiaTheme="minorEastAsia"/>
          <w:bCs/>
          <w:kern w:val="2"/>
          <w:sz w:val="32"/>
          <w:szCs w:val="32"/>
        </w:rPr>
        <w:t xml:space="preserve">  </w:t>
      </w:r>
      <w:bookmarkStart w:id="113" w:name="_Toc497145143"/>
      <w:bookmarkStart w:id="114" w:name="_Ref477978174"/>
      <w:r>
        <w:rPr>
          <w:rFonts w:ascii="Times New Roman" w:hAnsi="Times New Roman" w:eastAsiaTheme="minorEastAsia"/>
          <w:bCs/>
          <w:kern w:val="2"/>
          <w:sz w:val="32"/>
          <w:szCs w:val="32"/>
        </w:rPr>
        <w:t>响应人货物、服务项目偏离表</w:t>
      </w:r>
      <w:bookmarkEnd w:id="113"/>
      <w:bookmarkEnd w:id="114"/>
    </w:p>
    <w:p>
      <w:pPr>
        <w:pStyle w:val="51"/>
        <w:spacing w:line="400" w:lineRule="exact"/>
        <w:ind w:left="420" w:firstLine="0" w:firstLineChars="0"/>
        <w:rPr>
          <w:rFonts w:eastAsiaTheme="minorEastAsia"/>
          <w:szCs w:val="21"/>
        </w:rPr>
      </w:pPr>
      <w:r>
        <w:pict>
          <v:rect id="矩形 1" o:spid="_x0000_s1027" o:spt="1" style="position:absolute;left:0pt;margin-left:0pt;margin-top:11pt;height:271.2pt;width:414.6pt;z-index:-2516551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">
            <v:path/>
            <v:fill focussize="0,0"/>
            <v:stroke weight="1pt" dashstyle="dash"/>
            <v:imagedata o:title=""/>
            <o:lock v:ext="edit"/>
          </v:rect>
        </w:pict>
      </w:r>
    </w:p>
    <w:p>
      <w:pPr>
        <w:adjustRightInd w:val="0"/>
        <w:spacing w:line="400" w:lineRule="exact"/>
        <w:ind w:left="420"/>
        <w:jc w:val="left"/>
        <w:textAlignment w:val="baseline"/>
        <w:rPr>
          <w:rFonts w:eastAsiaTheme="minorEastAsia"/>
          <w:kern w:val="0"/>
          <w:szCs w:val="21"/>
        </w:rPr>
      </w:pPr>
      <w:r>
        <w:rPr>
          <w:rFonts w:eastAsiaTheme="minorEastAsia"/>
          <w:szCs w:val="21"/>
        </w:rPr>
        <w:t>项</w:t>
      </w:r>
      <w:r>
        <w:rPr>
          <w:rFonts w:eastAsiaTheme="minorEastAsia"/>
          <w:kern w:val="0"/>
          <w:szCs w:val="21"/>
        </w:rPr>
        <w:t>目名称：</w:t>
      </w:r>
      <w:r>
        <w:fldChar w:fldCharType="begin"/>
      </w:r>
      <w:r>
        <w:instrText xml:space="preserve"> REF 项目名称 \h  \* MERGEFORMAT </w:instrText>
      </w:r>
      <w:r>
        <w:fldChar w:fldCharType="separate"/>
      </w:r>
      <w:r>
        <w:rPr>
          <w:rFonts w:eastAsiaTheme="minorEastAsia"/>
          <w:kern w:val="0"/>
          <w:szCs w:val="21"/>
        </w:rPr>
        <w:t>中央财经大学沙河东校区污水处理厂格栅机更换采购项目</w:t>
      </w:r>
      <w:r>
        <w:rPr>
          <w:rFonts w:eastAsiaTheme="minorEastAsia"/>
          <w:kern w:val="0"/>
          <w:szCs w:val="21"/>
        </w:rPr>
        <w:fldChar w:fldCharType="end"/>
      </w:r>
    </w:p>
    <w:p>
      <w:pPr>
        <w:adjustRightInd w:val="0"/>
        <w:spacing w:line="400" w:lineRule="exact"/>
        <w:ind w:left="420"/>
        <w:jc w:val="left"/>
        <w:textAlignment w:val="baseline"/>
        <w:rPr>
          <w:rFonts w:eastAsiaTheme="minorEastAsia"/>
          <w:kern w:val="0"/>
          <w:szCs w:val="21"/>
        </w:rPr>
      </w:pPr>
      <w:r>
        <w:rPr>
          <w:rFonts w:eastAsiaTheme="minorEastAsia"/>
          <w:kern w:val="0"/>
          <w:szCs w:val="21"/>
        </w:rPr>
        <w:t>项目编号：</w:t>
      </w:r>
    </w:p>
    <w:p>
      <w:pPr>
        <w:adjustRightInd w:val="0"/>
        <w:spacing w:line="400" w:lineRule="exact"/>
        <w:ind w:left="420"/>
        <w:jc w:val="left"/>
        <w:textAlignment w:val="baseline"/>
        <w:rPr>
          <w:rFonts w:eastAsiaTheme="minorEastAsia"/>
          <w:kern w:val="0"/>
          <w:szCs w:val="21"/>
        </w:rPr>
      </w:pPr>
      <w:r>
        <w:rPr>
          <w:rFonts w:eastAsiaTheme="minorEastAsia"/>
          <w:kern w:val="0"/>
          <w:szCs w:val="21"/>
        </w:rPr>
        <w:t>响应人名称：</w:t>
      </w:r>
    </w:p>
    <w:p>
      <w:pPr>
        <w:adjustRightInd w:val="0"/>
        <w:spacing w:line="400" w:lineRule="exact"/>
        <w:ind w:left="420"/>
        <w:jc w:val="left"/>
        <w:textAlignment w:val="baseline"/>
        <w:rPr>
          <w:rFonts w:eastAsiaTheme="minorEastAsia"/>
          <w:kern w:val="0"/>
          <w:szCs w:val="21"/>
        </w:rPr>
      </w:pPr>
      <w:r>
        <w:rPr>
          <w:rFonts w:eastAsiaTheme="minorEastAsia"/>
          <w:kern w:val="0"/>
          <w:szCs w:val="21"/>
        </w:rPr>
        <w:t>包号：（以包为单位分别填报，如无此项可不填写）</w:t>
      </w:r>
    </w:p>
    <w:p>
      <w:pPr>
        <w:adjustRightInd w:val="0"/>
        <w:spacing w:line="400" w:lineRule="exact"/>
        <w:ind w:left="420"/>
        <w:jc w:val="left"/>
        <w:textAlignment w:val="baseline"/>
        <w:rPr>
          <w:rFonts w:eastAsiaTheme="minorEastAsia"/>
          <w:szCs w:val="21"/>
        </w:rPr>
      </w:pPr>
    </w:p>
    <w:tbl>
      <w:tblPr>
        <w:tblStyle w:val="21"/>
        <w:tblW w:w="75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701"/>
        <w:gridCol w:w="3055"/>
        <w:gridCol w:w="1275"/>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tcPr>
          <w:p>
            <w:pPr>
              <w:spacing w:line="400" w:lineRule="exact"/>
              <w:rPr>
                <w:rFonts w:eastAsiaTheme="minorEastAsia"/>
                <w:szCs w:val="21"/>
              </w:rPr>
            </w:pPr>
            <w:r>
              <w:rPr>
                <w:rFonts w:eastAsiaTheme="minorEastAsia"/>
                <w:szCs w:val="21"/>
              </w:rPr>
              <w:t>序号</w:t>
            </w:r>
          </w:p>
        </w:tc>
        <w:tc>
          <w:tcPr>
            <w:tcW w:w="1701" w:type="dxa"/>
          </w:tcPr>
          <w:p>
            <w:pPr>
              <w:spacing w:line="400" w:lineRule="exact"/>
              <w:jc w:val="center"/>
              <w:rPr>
                <w:rFonts w:eastAsiaTheme="minorEastAsia"/>
                <w:szCs w:val="21"/>
              </w:rPr>
            </w:pPr>
            <w:r>
              <w:rPr>
                <w:rFonts w:eastAsiaTheme="minorEastAsia"/>
                <w:szCs w:val="21"/>
              </w:rPr>
              <w:t>谈判文件要求</w:t>
            </w:r>
          </w:p>
        </w:tc>
        <w:tc>
          <w:tcPr>
            <w:tcW w:w="3055" w:type="dxa"/>
          </w:tcPr>
          <w:p>
            <w:pPr>
              <w:spacing w:line="400" w:lineRule="exact"/>
              <w:rPr>
                <w:rFonts w:eastAsiaTheme="minorEastAsia"/>
                <w:szCs w:val="21"/>
              </w:rPr>
            </w:pPr>
            <w:r>
              <w:rPr>
                <w:rFonts w:eastAsiaTheme="minorEastAsia"/>
                <w:szCs w:val="21"/>
              </w:rPr>
              <w:t>响应文件的应答</w:t>
            </w:r>
          </w:p>
        </w:tc>
        <w:tc>
          <w:tcPr>
            <w:tcW w:w="1275" w:type="dxa"/>
          </w:tcPr>
          <w:p>
            <w:pPr>
              <w:spacing w:line="400" w:lineRule="exact"/>
              <w:rPr>
                <w:rFonts w:eastAsiaTheme="minorEastAsia"/>
                <w:szCs w:val="21"/>
              </w:rPr>
            </w:pPr>
            <w:r>
              <w:rPr>
                <w:rFonts w:eastAsiaTheme="minorEastAsia"/>
                <w:szCs w:val="21"/>
              </w:rPr>
              <w:t>偏离情况</w:t>
            </w:r>
          </w:p>
        </w:tc>
        <w:tc>
          <w:tcPr>
            <w:tcW w:w="851" w:type="dxa"/>
          </w:tcPr>
          <w:p>
            <w:pPr>
              <w:spacing w:line="400" w:lineRule="exact"/>
              <w:rPr>
                <w:rFonts w:eastAsiaTheme="minorEastAsia"/>
                <w:szCs w:val="21"/>
              </w:rPr>
            </w:pPr>
            <w:r>
              <w:rPr>
                <w:rFonts w:eastAsiaTheme="minorEastAsia"/>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tcPr>
          <w:p>
            <w:pPr>
              <w:spacing w:line="400" w:lineRule="exact"/>
              <w:rPr>
                <w:rFonts w:eastAsiaTheme="minorEastAsia"/>
                <w:szCs w:val="21"/>
              </w:rPr>
            </w:pPr>
          </w:p>
        </w:tc>
        <w:tc>
          <w:tcPr>
            <w:tcW w:w="1701" w:type="dxa"/>
          </w:tcPr>
          <w:p>
            <w:pPr>
              <w:spacing w:line="400" w:lineRule="exact"/>
              <w:rPr>
                <w:rFonts w:eastAsiaTheme="minorEastAsia"/>
                <w:szCs w:val="21"/>
              </w:rPr>
            </w:pPr>
          </w:p>
        </w:tc>
        <w:tc>
          <w:tcPr>
            <w:tcW w:w="3055" w:type="dxa"/>
          </w:tcPr>
          <w:p>
            <w:pPr>
              <w:spacing w:line="400" w:lineRule="exact"/>
              <w:rPr>
                <w:rFonts w:eastAsiaTheme="minorEastAsia"/>
                <w:szCs w:val="21"/>
              </w:rPr>
            </w:pPr>
            <w:r>
              <w:rPr>
                <w:rFonts w:eastAsiaTheme="minorEastAsia"/>
                <w:szCs w:val="21"/>
              </w:rPr>
              <w:t>完全满足谈判文件的全部要求</w:t>
            </w:r>
          </w:p>
        </w:tc>
        <w:tc>
          <w:tcPr>
            <w:tcW w:w="1275" w:type="dxa"/>
          </w:tcPr>
          <w:p>
            <w:pPr>
              <w:spacing w:line="400" w:lineRule="exact"/>
              <w:rPr>
                <w:rFonts w:eastAsiaTheme="minorEastAsia"/>
                <w:szCs w:val="21"/>
              </w:rPr>
            </w:pPr>
          </w:p>
        </w:tc>
        <w:tc>
          <w:tcPr>
            <w:tcW w:w="851" w:type="dxa"/>
          </w:tcPr>
          <w:p>
            <w:pPr>
              <w:spacing w:line="400" w:lineRule="exact"/>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tcPr>
          <w:p>
            <w:pPr>
              <w:spacing w:line="400" w:lineRule="exact"/>
              <w:rPr>
                <w:rFonts w:eastAsiaTheme="minorEastAsia"/>
                <w:szCs w:val="21"/>
              </w:rPr>
            </w:pPr>
          </w:p>
        </w:tc>
        <w:tc>
          <w:tcPr>
            <w:tcW w:w="1701" w:type="dxa"/>
          </w:tcPr>
          <w:p>
            <w:pPr>
              <w:spacing w:line="400" w:lineRule="exact"/>
              <w:rPr>
                <w:rFonts w:eastAsiaTheme="minorEastAsia"/>
                <w:szCs w:val="21"/>
              </w:rPr>
            </w:pPr>
          </w:p>
        </w:tc>
        <w:tc>
          <w:tcPr>
            <w:tcW w:w="3055" w:type="dxa"/>
          </w:tcPr>
          <w:p>
            <w:pPr>
              <w:spacing w:line="400" w:lineRule="exact"/>
              <w:rPr>
                <w:rFonts w:eastAsiaTheme="minorEastAsia"/>
                <w:szCs w:val="21"/>
              </w:rPr>
            </w:pPr>
          </w:p>
        </w:tc>
        <w:tc>
          <w:tcPr>
            <w:tcW w:w="1275" w:type="dxa"/>
          </w:tcPr>
          <w:p>
            <w:pPr>
              <w:spacing w:line="400" w:lineRule="exact"/>
              <w:rPr>
                <w:rFonts w:eastAsiaTheme="minorEastAsia"/>
                <w:szCs w:val="21"/>
              </w:rPr>
            </w:pPr>
          </w:p>
        </w:tc>
        <w:tc>
          <w:tcPr>
            <w:tcW w:w="851" w:type="dxa"/>
          </w:tcPr>
          <w:p>
            <w:pPr>
              <w:spacing w:line="400" w:lineRule="exact"/>
              <w:rPr>
                <w:rFonts w:eastAsiaTheme="minorEastAsia"/>
                <w:szCs w:val="21"/>
              </w:rPr>
            </w:pPr>
          </w:p>
        </w:tc>
      </w:tr>
    </w:tbl>
    <w:p>
      <w:pPr>
        <w:pStyle w:val="14"/>
        <w:tabs>
          <w:tab w:val="left" w:pos="5580"/>
        </w:tabs>
        <w:spacing w:before="120" w:line="400" w:lineRule="exact"/>
        <w:ind w:left="420"/>
        <w:rPr>
          <w:rFonts w:ascii="Times New Roman" w:hAnsi="Times New Roman" w:eastAsiaTheme="minorEastAsia"/>
          <w:color w:val="000000"/>
        </w:rPr>
      </w:pPr>
      <w:r>
        <w:rPr>
          <w:rFonts w:ascii="Times New Roman" w:hAnsi="Times New Roman" w:eastAsiaTheme="minorEastAsia"/>
          <w:color w:val="000000"/>
        </w:rPr>
        <w:t>响应人名称（盖章）：</w:t>
      </w:r>
    </w:p>
    <w:p>
      <w:pPr>
        <w:pStyle w:val="14"/>
        <w:tabs>
          <w:tab w:val="left" w:pos="5580"/>
        </w:tabs>
        <w:spacing w:before="120" w:line="400" w:lineRule="exact"/>
        <w:ind w:left="420"/>
        <w:rPr>
          <w:rFonts w:ascii="Times New Roman" w:hAnsi="Times New Roman" w:eastAsiaTheme="minorEastAsia"/>
          <w:color w:val="000000"/>
        </w:rPr>
      </w:pPr>
      <w:r>
        <w:rPr>
          <w:rFonts w:ascii="Times New Roman" w:hAnsi="Times New Roman" w:eastAsiaTheme="minorEastAsia"/>
          <w:color w:val="000000"/>
        </w:rPr>
        <w:t>响应人授权代表（签字）：</w:t>
      </w:r>
    </w:p>
    <w:p>
      <w:pPr>
        <w:pStyle w:val="45"/>
      </w:pPr>
      <w:r>
        <w:t>年  月  日</w:t>
      </w:r>
    </w:p>
    <w:p>
      <w:pPr>
        <w:pStyle w:val="45"/>
      </w:pPr>
    </w:p>
    <w:p>
      <w:pPr>
        <w:pStyle w:val="45"/>
      </w:pPr>
    </w:p>
    <w:p>
      <w:pPr>
        <w:snapToGrid w:val="0"/>
        <w:spacing w:line="400" w:lineRule="exact"/>
        <w:ind w:firstLine="420" w:firstLineChars="200"/>
        <w:rPr>
          <w:rFonts w:eastAsiaTheme="minorEastAsia"/>
          <w:szCs w:val="21"/>
        </w:rPr>
      </w:pPr>
    </w:p>
    <w:sectPr>
      <w:pgSz w:w="11906" w:h="16838"/>
      <w:pgMar w:top="1440" w:right="1800" w:bottom="1440" w:left="1800" w:header="851" w:footer="992" w:gutter="0"/>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货物与服务采购科" w:date="2017-03-22T21:05:00Z" w:initials="WL">
    <w:p w14:paraId="5A492969">
      <w:pPr>
        <w:pStyle w:val="11"/>
      </w:pPr>
    </w:p>
    <w:p w14:paraId="215D6021">
      <w:pPr>
        <w:pStyle w:val="11"/>
      </w:pPr>
      <w:r>
        <w:t>采购申请单位可根据实际情况修改该表</w:t>
      </w:r>
    </w:p>
    <w:p w14:paraId="66BE50CF">
      <w:pPr>
        <w:pStyle w:val="11"/>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6BE50C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tab/>
    </w:r>
    <w:r>
      <w:t xml:space="preserve">- </w:t>
    </w:r>
    <w:r>
      <w:fldChar w:fldCharType="begin"/>
    </w:r>
    <w:r>
      <w:instrText xml:space="preserve"> PAGE </w:instrText>
    </w:r>
    <w:r>
      <w:fldChar w:fldCharType="separate"/>
    </w:r>
    <w:r>
      <w:t>22</w:t>
    </w:r>
    <w:r>
      <w:fldChar w:fldCharType="end"/>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tabs>
        <w:tab w:val="clear" w:pos="4153"/>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pStyle w:val="39"/>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02454913"/>
    <w:multiLevelType w:val="multilevel"/>
    <w:tmpl w:val="02454913"/>
    <w:lvl w:ilvl="0" w:tentative="0">
      <w:start w:val="1"/>
      <w:numFmt w:val="decimal"/>
      <w:suff w:val="nothing"/>
      <w:lvlText w:val="%1、"/>
      <w:lvlJc w:val="left"/>
      <w:pPr>
        <w:ind w:left="709" w:hanging="709"/>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8BA0543"/>
    <w:multiLevelType w:val="multilevel"/>
    <w:tmpl w:val="08BA0543"/>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B020E2D"/>
    <w:multiLevelType w:val="multilevel"/>
    <w:tmpl w:val="0B020E2D"/>
    <w:lvl w:ilvl="0" w:tentative="0">
      <w:start w:val="1"/>
      <w:numFmt w:val="decimal"/>
      <w:lvlText w:val="（%1）"/>
      <w:lvlJc w:val="left"/>
      <w:pPr>
        <w:ind w:left="1265" w:hanging="420"/>
      </w:pPr>
      <w:rPr>
        <w:rFonts w:hint="eastAsia"/>
      </w:rPr>
    </w:lvl>
    <w:lvl w:ilvl="1" w:tentative="0">
      <w:start w:val="1"/>
      <w:numFmt w:val="lowerLetter"/>
      <w:lvlText w:val="%2)"/>
      <w:lvlJc w:val="left"/>
      <w:pPr>
        <w:ind w:left="1685" w:hanging="420"/>
      </w:pPr>
    </w:lvl>
    <w:lvl w:ilvl="2" w:tentative="0">
      <w:start w:val="1"/>
      <w:numFmt w:val="lowerRoman"/>
      <w:lvlText w:val="%3."/>
      <w:lvlJc w:val="right"/>
      <w:pPr>
        <w:ind w:left="2105" w:hanging="420"/>
      </w:pPr>
    </w:lvl>
    <w:lvl w:ilvl="3" w:tentative="0">
      <w:start w:val="1"/>
      <w:numFmt w:val="decimal"/>
      <w:lvlText w:val="%4."/>
      <w:lvlJc w:val="left"/>
      <w:pPr>
        <w:ind w:left="2525" w:hanging="420"/>
      </w:pPr>
    </w:lvl>
    <w:lvl w:ilvl="4" w:tentative="0">
      <w:start w:val="1"/>
      <w:numFmt w:val="lowerLetter"/>
      <w:lvlText w:val="%5)"/>
      <w:lvlJc w:val="left"/>
      <w:pPr>
        <w:ind w:left="2945" w:hanging="420"/>
      </w:pPr>
    </w:lvl>
    <w:lvl w:ilvl="5" w:tentative="0">
      <w:start w:val="1"/>
      <w:numFmt w:val="lowerRoman"/>
      <w:lvlText w:val="%6."/>
      <w:lvlJc w:val="right"/>
      <w:pPr>
        <w:ind w:left="3365" w:hanging="420"/>
      </w:pPr>
    </w:lvl>
    <w:lvl w:ilvl="6" w:tentative="0">
      <w:start w:val="1"/>
      <w:numFmt w:val="decimal"/>
      <w:lvlText w:val="%7."/>
      <w:lvlJc w:val="left"/>
      <w:pPr>
        <w:ind w:left="3785" w:hanging="420"/>
      </w:pPr>
    </w:lvl>
    <w:lvl w:ilvl="7" w:tentative="0">
      <w:start w:val="1"/>
      <w:numFmt w:val="lowerLetter"/>
      <w:lvlText w:val="%8)"/>
      <w:lvlJc w:val="left"/>
      <w:pPr>
        <w:ind w:left="4205" w:hanging="420"/>
      </w:pPr>
    </w:lvl>
    <w:lvl w:ilvl="8" w:tentative="0">
      <w:start w:val="1"/>
      <w:numFmt w:val="lowerRoman"/>
      <w:lvlText w:val="%9."/>
      <w:lvlJc w:val="right"/>
      <w:pPr>
        <w:ind w:left="4625" w:hanging="420"/>
      </w:pPr>
    </w:lvl>
  </w:abstractNum>
  <w:abstractNum w:abstractNumId="4">
    <w:nsid w:val="0BFF71BA"/>
    <w:multiLevelType w:val="multilevel"/>
    <w:tmpl w:val="0BFF71BA"/>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EEE6A38"/>
    <w:multiLevelType w:val="multilevel"/>
    <w:tmpl w:val="0EEE6A38"/>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3420CCA"/>
    <w:multiLevelType w:val="multilevel"/>
    <w:tmpl w:val="13420CCA"/>
    <w:lvl w:ilvl="0" w:tentative="0">
      <w:start w:val="1"/>
      <w:numFmt w:val="decimal"/>
      <w:suff w:val="nothing"/>
      <w:lvlText w:val="%1、"/>
      <w:lvlJc w:val="left"/>
      <w:pPr>
        <w:ind w:left="709" w:hanging="709"/>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8594D4C"/>
    <w:multiLevelType w:val="multilevel"/>
    <w:tmpl w:val="18594D4C"/>
    <w:lvl w:ilvl="0" w:tentative="0">
      <w:start w:val="1"/>
      <w:numFmt w:val="chineseCountingThousand"/>
      <w:suff w:val="space"/>
      <w:lvlText w:val="%1、"/>
      <w:lvlJc w:val="left"/>
      <w:pPr>
        <w:ind w:left="126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8AB7DF7"/>
    <w:multiLevelType w:val="multilevel"/>
    <w:tmpl w:val="18AB7DF7"/>
    <w:lvl w:ilvl="0" w:tentative="0">
      <w:start w:val="1"/>
      <w:numFmt w:val="decimal"/>
      <w:lvlText w:val="%1、"/>
      <w:lvlJc w:val="left"/>
      <w:pPr>
        <w:tabs>
          <w:tab w:val="left" w:pos="660"/>
        </w:tabs>
        <w:ind w:left="660" w:hanging="420"/>
      </w:pPr>
      <w:rPr>
        <w:rFonts w:hint="eastAsia"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A125679"/>
    <w:multiLevelType w:val="multilevel"/>
    <w:tmpl w:val="1A125679"/>
    <w:lvl w:ilvl="0" w:tentative="0">
      <w:start w:val="1"/>
      <w:numFmt w:val="decimal"/>
      <w:lvlText w:val="%1、"/>
      <w:lvlJc w:val="left"/>
      <w:pPr>
        <w:ind w:left="420" w:hanging="420"/>
      </w:pPr>
      <w:rPr>
        <w:rFonts w:hint="eastAsia" w:eastAsia="黑体"/>
      </w:r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C82507F"/>
    <w:multiLevelType w:val="multilevel"/>
    <w:tmpl w:val="1C82507F"/>
    <w:lvl w:ilvl="0" w:tentative="0">
      <w:start w:val="1"/>
      <w:numFmt w:val="decimal"/>
      <w:lvlText w:val="%1、"/>
      <w:lvlJc w:val="left"/>
      <w:pPr>
        <w:ind w:left="840" w:hanging="420"/>
      </w:pPr>
      <w:rPr>
        <w:rFonts w:hint="eastAsia" w:eastAsia="黑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1CB5774F"/>
    <w:multiLevelType w:val="multilevel"/>
    <w:tmpl w:val="1CB5774F"/>
    <w:lvl w:ilvl="0" w:tentative="0">
      <w:start w:val="1"/>
      <w:numFmt w:val="decimal"/>
      <w:suff w:val="nothing"/>
      <w:lvlText w:val="%1、"/>
      <w:lvlJc w:val="left"/>
      <w:pPr>
        <w:ind w:left="709" w:hanging="709"/>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2A12291B"/>
    <w:multiLevelType w:val="multilevel"/>
    <w:tmpl w:val="2A12291B"/>
    <w:lvl w:ilvl="0" w:tentative="0">
      <w:start w:val="1"/>
      <w:numFmt w:val="decimal"/>
      <w:lvlText w:val="附件%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2D52633E"/>
    <w:multiLevelType w:val="multilevel"/>
    <w:tmpl w:val="2D52633E"/>
    <w:lvl w:ilvl="0" w:tentative="0">
      <w:start w:val="1"/>
      <w:numFmt w:val="decimal"/>
      <w:suff w:val="nothing"/>
      <w:lvlText w:val="%1、"/>
      <w:lvlJc w:val="left"/>
      <w:pPr>
        <w:ind w:left="709" w:hanging="709"/>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302F4046"/>
    <w:multiLevelType w:val="multilevel"/>
    <w:tmpl w:val="302F4046"/>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30A970AD"/>
    <w:multiLevelType w:val="multilevel"/>
    <w:tmpl w:val="30A970AD"/>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39FF258E"/>
    <w:multiLevelType w:val="multilevel"/>
    <w:tmpl w:val="39FF258E"/>
    <w:lvl w:ilvl="0" w:tentative="0">
      <w:start w:val="1"/>
      <w:numFmt w:val="decimal"/>
      <w:lvlText w:val="%1、"/>
      <w:lvlJc w:val="left"/>
      <w:pPr>
        <w:ind w:left="420" w:hanging="420"/>
      </w:pPr>
      <w:rPr>
        <w:rFonts w:hint="eastAsia" w:eastAsia="黑体"/>
      </w:r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3BA61791"/>
    <w:multiLevelType w:val="multilevel"/>
    <w:tmpl w:val="3BA61791"/>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3BCB2418"/>
    <w:multiLevelType w:val="multilevel"/>
    <w:tmpl w:val="3BCB2418"/>
    <w:lvl w:ilvl="0" w:tentative="0">
      <w:start w:val="1"/>
      <w:numFmt w:val="decimal"/>
      <w:lvlText w:val="%1"/>
      <w:lvlJc w:val="left"/>
      <w:pPr>
        <w:ind w:left="420" w:hanging="420"/>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3EA616D6"/>
    <w:multiLevelType w:val="multilevel"/>
    <w:tmpl w:val="3EA616D6"/>
    <w:lvl w:ilvl="0" w:tentative="0">
      <w:start w:val="1"/>
      <w:numFmt w:val="decimal"/>
      <w:suff w:val="nothing"/>
      <w:lvlText w:val="（%1）"/>
      <w:lvlJc w:val="left"/>
      <w:pPr>
        <w:ind w:left="709" w:hanging="709"/>
      </w:pPr>
      <w:rPr>
        <w:rFonts w:hint="eastAsia" w:eastAsia="黑体"/>
      </w:rPr>
    </w:lvl>
    <w:lvl w:ilvl="1" w:tentative="0">
      <w:start w:val="1"/>
      <w:numFmt w:val="decimal"/>
      <w:lvlText w:val="（%2）"/>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3EA910F5"/>
    <w:multiLevelType w:val="multilevel"/>
    <w:tmpl w:val="3EA910F5"/>
    <w:lvl w:ilvl="0" w:tentative="0">
      <w:start w:val="1"/>
      <w:numFmt w:val="decimal"/>
      <w:suff w:val="nothing"/>
      <w:lvlText w:val="%1、"/>
      <w:lvlJc w:val="left"/>
      <w:pPr>
        <w:ind w:left="420" w:hanging="420"/>
      </w:pPr>
      <w:rPr>
        <w:rFonts w:hint="eastAsia" w:eastAsia="黑体"/>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1">
    <w:nsid w:val="41082389"/>
    <w:multiLevelType w:val="multilevel"/>
    <w:tmpl w:val="41082389"/>
    <w:lvl w:ilvl="0" w:tentative="0">
      <w:start w:val="1"/>
      <w:numFmt w:val="decimal"/>
      <w:lvlText w:val="%1、"/>
      <w:lvlJc w:val="left"/>
      <w:pPr>
        <w:ind w:left="420" w:hanging="420"/>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suff w:val="nothing"/>
      <w:lvlText w:val="%4、"/>
      <w:lvlJc w:val="left"/>
      <w:pPr>
        <w:ind w:left="709" w:hanging="709"/>
      </w:pPr>
      <w:rPr>
        <w:rFonts w:hint="eastAsia" w:eastAsia="黑体"/>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4C95273C"/>
    <w:multiLevelType w:val="multilevel"/>
    <w:tmpl w:val="4C95273C"/>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51420983"/>
    <w:multiLevelType w:val="multilevel"/>
    <w:tmpl w:val="51420983"/>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549365DA"/>
    <w:multiLevelType w:val="multilevel"/>
    <w:tmpl w:val="549365DA"/>
    <w:lvl w:ilvl="0" w:tentative="0">
      <w:start w:val="1"/>
      <w:numFmt w:val="decimal"/>
      <w:lvlText w:val="%1、"/>
      <w:lvlJc w:val="left"/>
      <w:pPr>
        <w:tabs>
          <w:tab w:val="left" w:pos="660"/>
        </w:tabs>
        <w:ind w:left="660" w:hanging="420"/>
      </w:pPr>
      <w:rPr>
        <w:rFonts w:hint="eastAsia"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55A5535A"/>
    <w:multiLevelType w:val="multilevel"/>
    <w:tmpl w:val="55A5535A"/>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56595A13"/>
    <w:multiLevelType w:val="multilevel"/>
    <w:tmpl w:val="56595A13"/>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5CC65A57"/>
    <w:multiLevelType w:val="multilevel"/>
    <w:tmpl w:val="5CC65A57"/>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5EE307F9"/>
    <w:multiLevelType w:val="multilevel"/>
    <w:tmpl w:val="5EE307F9"/>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5FD54178"/>
    <w:multiLevelType w:val="multilevel"/>
    <w:tmpl w:val="5FD54178"/>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60CC31F8"/>
    <w:multiLevelType w:val="multilevel"/>
    <w:tmpl w:val="60CC31F8"/>
    <w:lvl w:ilvl="0" w:tentative="0">
      <w:start w:val="1"/>
      <w:numFmt w:val="decimal"/>
      <w:lvlText w:val="%1、"/>
      <w:lvlJc w:val="left"/>
      <w:pPr>
        <w:tabs>
          <w:tab w:val="left" w:pos="660"/>
        </w:tabs>
        <w:ind w:left="660" w:hanging="420"/>
      </w:pPr>
      <w:rPr>
        <w:rFonts w:hint="eastAsia"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61041DE1"/>
    <w:multiLevelType w:val="multilevel"/>
    <w:tmpl w:val="61041DE1"/>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699370F8"/>
    <w:multiLevelType w:val="multilevel"/>
    <w:tmpl w:val="699370F8"/>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6A6F01D7"/>
    <w:multiLevelType w:val="multilevel"/>
    <w:tmpl w:val="6A6F01D7"/>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7C324AD5"/>
    <w:multiLevelType w:val="multilevel"/>
    <w:tmpl w:val="7C324AD5"/>
    <w:lvl w:ilvl="0" w:tentative="0">
      <w:start w:val="1"/>
      <w:numFmt w:val="decimal"/>
      <w:suff w:val="nothing"/>
      <w:lvlText w:val="%1、"/>
      <w:lvlJc w:val="left"/>
      <w:pPr>
        <w:ind w:left="709" w:hanging="709"/>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7DCF46A9"/>
    <w:multiLevelType w:val="multilevel"/>
    <w:tmpl w:val="7DCF46A9"/>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7"/>
  </w:num>
  <w:num w:numId="3">
    <w:abstractNumId w:val="10"/>
  </w:num>
  <w:num w:numId="4">
    <w:abstractNumId w:val="18"/>
  </w:num>
  <w:num w:numId="5">
    <w:abstractNumId w:val="30"/>
  </w:num>
  <w:num w:numId="6">
    <w:abstractNumId w:val="9"/>
  </w:num>
  <w:num w:numId="7">
    <w:abstractNumId w:val="16"/>
  </w:num>
  <w:num w:numId="8">
    <w:abstractNumId w:val="8"/>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1"/>
  </w:num>
  <w:num w:numId="12">
    <w:abstractNumId w:val="19"/>
  </w:num>
  <w:num w:numId="13">
    <w:abstractNumId w:val="5"/>
  </w:num>
  <w:num w:numId="14">
    <w:abstractNumId w:val="6"/>
  </w:num>
  <w:num w:numId="15">
    <w:abstractNumId w:val="34"/>
  </w:num>
  <w:num w:numId="16">
    <w:abstractNumId w:val="13"/>
  </w:num>
  <w:num w:numId="17">
    <w:abstractNumId w:val="26"/>
  </w:num>
  <w:num w:numId="18">
    <w:abstractNumId w:val="1"/>
  </w:num>
  <w:num w:numId="19">
    <w:abstractNumId w:val="29"/>
  </w:num>
  <w:num w:numId="20">
    <w:abstractNumId w:val="33"/>
  </w:num>
  <w:num w:numId="21">
    <w:abstractNumId w:val="22"/>
  </w:num>
  <w:num w:numId="22">
    <w:abstractNumId w:val="11"/>
  </w:num>
  <w:num w:numId="23">
    <w:abstractNumId w:val="14"/>
  </w:num>
  <w:num w:numId="24">
    <w:abstractNumId w:val="4"/>
  </w:num>
  <w:num w:numId="25">
    <w:abstractNumId w:val="17"/>
  </w:num>
  <w:num w:numId="26">
    <w:abstractNumId w:val="25"/>
  </w:num>
  <w:num w:numId="27">
    <w:abstractNumId w:val="35"/>
  </w:num>
  <w:num w:numId="28">
    <w:abstractNumId w:val="2"/>
  </w:num>
  <w:num w:numId="29">
    <w:abstractNumId w:val="15"/>
  </w:num>
  <w:num w:numId="30">
    <w:abstractNumId w:val="32"/>
  </w:num>
  <w:num w:numId="31">
    <w:abstractNumId w:val="23"/>
  </w:num>
  <w:num w:numId="32">
    <w:abstractNumId w:val="20"/>
  </w:num>
  <w:num w:numId="33">
    <w:abstractNumId w:val="3"/>
  </w:num>
  <w:num w:numId="34">
    <w:abstractNumId w:val="12"/>
  </w:num>
  <w:num w:numId="35">
    <w:abstractNumId w:val="27"/>
  </w:num>
  <w:num w:numId="36">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货物与服务采购科">
    <w15:presenceInfo w15:providerId="None" w15:userId="货物与服务采购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attachedTemplate r:id="rId1"/>
  <w:documentProtection w:edit="trackedChanges"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docVars>
    <w:docVar w:name="commondata" w:val="eyJoZGlkIjoiMDkxZTNkYTE4MzcwZjBiNTE3ZTU5YTYxZWM3NjgzODMifQ=="/>
  </w:docVars>
  <w:rsids>
    <w:rsidRoot w:val="009513F5"/>
    <w:rsid w:val="0001125E"/>
    <w:rsid w:val="0001580B"/>
    <w:rsid w:val="00032F04"/>
    <w:rsid w:val="000407B5"/>
    <w:rsid w:val="00040AB1"/>
    <w:rsid w:val="00057897"/>
    <w:rsid w:val="00062D5E"/>
    <w:rsid w:val="00075478"/>
    <w:rsid w:val="0008024D"/>
    <w:rsid w:val="00083AB0"/>
    <w:rsid w:val="00093274"/>
    <w:rsid w:val="000A233D"/>
    <w:rsid w:val="000A362E"/>
    <w:rsid w:val="000A38D8"/>
    <w:rsid w:val="000A7465"/>
    <w:rsid w:val="000D6A7D"/>
    <w:rsid w:val="000E379F"/>
    <w:rsid w:val="000E724C"/>
    <w:rsid w:val="00103907"/>
    <w:rsid w:val="00134BF4"/>
    <w:rsid w:val="00141CDB"/>
    <w:rsid w:val="00146936"/>
    <w:rsid w:val="00172A27"/>
    <w:rsid w:val="001834B5"/>
    <w:rsid w:val="00187AD9"/>
    <w:rsid w:val="001A1FC1"/>
    <w:rsid w:val="001B1677"/>
    <w:rsid w:val="001B2DD6"/>
    <w:rsid w:val="001C2D53"/>
    <w:rsid w:val="001E5D8E"/>
    <w:rsid w:val="001F7772"/>
    <w:rsid w:val="00200977"/>
    <w:rsid w:val="00206E70"/>
    <w:rsid w:val="00212889"/>
    <w:rsid w:val="00230CC1"/>
    <w:rsid w:val="0024005E"/>
    <w:rsid w:val="00253D9D"/>
    <w:rsid w:val="0025627A"/>
    <w:rsid w:val="002567B1"/>
    <w:rsid w:val="00265666"/>
    <w:rsid w:val="00266AA4"/>
    <w:rsid w:val="0028041B"/>
    <w:rsid w:val="00282073"/>
    <w:rsid w:val="002843C9"/>
    <w:rsid w:val="00293C7C"/>
    <w:rsid w:val="002A2550"/>
    <w:rsid w:val="002A454B"/>
    <w:rsid w:val="002A6002"/>
    <w:rsid w:val="002B28B8"/>
    <w:rsid w:val="002C2341"/>
    <w:rsid w:val="002E08FD"/>
    <w:rsid w:val="002E2931"/>
    <w:rsid w:val="002E2A5E"/>
    <w:rsid w:val="002F5ABB"/>
    <w:rsid w:val="002F62B2"/>
    <w:rsid w:val="002F7962"/>
    <w:rsid w:val="00306A25"/>
    <w:rsid w:val="00316F6F"/>
    <w:rsid w:val="00337D65"/>
    <w:rsid w:val="003573BA"/>
    <w:rsid w:val="00391E0D"/>
    <w:rsid w:val="003C318C"/>
    <w:rsid w:val="003D0C08"/>
    <w:rsid w:val="003D143D"/>
    <w:rsid w:val="003D2EFC"/>
    <w:rsid w:val="003D4C71"/>
    <w:rsid w:val="003F5DBC"/>
    <w:rsid w:val="00400B2C"/>
    <w:rsid w:val="0040160E"/>
    <w:rsid w:val="004070F7"/>
    <w:rsid w:val="004263FD"/>
    <w:rsid w:val="004301D5"/>
    <w:rsid w:val="00444F78"/>
    <w:rsid w:val="00451680"/>
    <w:rsid w:val="00456CA6"/>
    <w:rsid w:val="0046138D"/>
    <w:rsid w:val="00461F09"/>
    <w:rsid w:val="004622E2"/>
    <w:rsid w:val="00472A65"/>
    <w:rsid w:val="00474C0F"/>
    <w:rsid w:val="00476407"/>
    <w:rsid w:val="00487918"/>
    <w:rsid w:val="004919FF"/>
    <w:rsid w:val="004A5EA5"/>
    <w:rsid w:val="004A623B"/>
    <w:rsid w:val="004B0E9C"/>
    <w:rsid w:val="004C0424"/>
    <w:rsid w:val="004C6298"/>
    <w:rsid w:val="004E5FED"/>
    <w:rsid w:val="004E7068"/>
    <w:rsid w:val="004F1328"/>
    <w:rsid w:val="004F5B39"/>
    <w:rsid w:val="00503293"/>
    <w:rsid w:val="0051383D"/>
    <w:rsid w:val="005170F0"/>
    <w:rsid w:val="00535DFC"/>
    <w:rsid w:val="00540C9F"/>
    <w:rsid w:val="00553C23"/>
    <w:rsid w:val="00555047"/>
    <w:rsid w:val="005842A8"/>
    <w:rsid w:val="00584C39"/>
    <w:rsid w:val="00587D2F"/>
    <w:rsid w:val="005A1393"/>
    <w:rsid w:val="005A1E60"/>
    <w:rsid w:val="005A6A10"/>
    <w:rsid w:val="005B179C"/>
    <w:rsid w:val="005D4F0B"/>
    <w:rsid w:val="005D6448"/>
    <w:rsid w:val="005F6B1C"/>
    <w:rsid w:val="006132DD"/>
    <w:rsid w:val="00635793"/>
    <w:rsid w:val="0064300C"/>
    <w:rsid w:val="00644ABE"/>
    <w:rsid w:val="00655C73"/>
    <w:rsid w:val="00664B50"/>
    <w:rsid w:val="00670F36"/>
    <w:rsid w:val="00672254"/>
    <w:rsid w:val="00694687"/>
    <w:rsid w:val="00695649"/>
    <w:rsid w:val="006A2183"/>
    <w:rsid w:val="006C6566"/>
    <w:rsid w:val="006D1164"/>
    <w:rsid w:val="006E6174"/>
    <w:rsid w:val="006E76A8"/>
    <w:rsid w:val="006F2A57"/>
    <w:rsid w:val="007161A4"/>
    <w:rsid w:val="00716654"/>
    <w:rsid w:val="00723E30"/>
    <w:rsid w:val="00725400"/>
    <w:rsid w:val="007542FD"/>
    <w:rsid w:val="00756B9C"/>
    <w:rsid w:val="00783B8D"/>
    <w:rsid w:val="00791F3A"/>
    <w:rsid w:val="007A1417"/>
    <w:rsid w:val="007A48E7"/>
    <w:rsid w:val="007B7ADB"/>
    <w:rsid w:val="007C0A21"/>
    <w:rsid w:val="007C4BD3"/>
    <w:rsid w:val="007C7296"/>
    <w:rsid w:val="007D0787"/>
    <w:rsid w:val="007E746E"/>
    <w:rsid w:val="0080524D"/>
    <w:rsid w:val="00814904"/>
    <w:rsid w:val="008202A3"/>
    <w:rsid w:val="00820FCC"/>
    <w:rsid w:val="00826871"/>
    <w:rsid w:val="00830A46"/>
    <w:rsid w:val="0083104E"/>
    <w:rsid w:val="0083479E"/>
    <w:rsid w:val="008374BC"/>
    <w:rsid w:val="008407DE"/>
    <w:rsid w:val="00844D5B"/>
    <w:rsid w:val="00846BC7"/>
    <w:rsid w:val="00882D7A"/>
    <w:rsid w:val="008926F6"/>
    <w:rsid w:val="00892BB2"/>
    <w:rsid w:val="008976E1"/>
    <w:rsid w:val="008A31BC"/>
    <w:rsid w:val="008A3FFB"/>
    <w:rsid w:val="008A520D"/>
    <w:rsid w:val="008A73EC"/>
    <w:rsid w:val="008B0EDB"/>
    <w:rsid w:val="008B6B24"/>
    <w:rsid w:val="008D42C6"/>
    <w:rsid w:val="008D6921"/>
    <w:rsid w:val="008D6D53"/>
    <w:rsid w:val="00914654"/>
    <w:rsid w:val="00917EA8"/>
    <w:rsid w:val="0092532E"/>
    <w:rsid w:val="00932228"/>
    <w:rsid w:val="00941D3C"/>
    <w:rsid w:val="009423C4"/>
    <w:rsid w:val="009513F5"/>
    <w:rsid w:val="00956219"/>
    <w:rsid w:val="00957A78"/>
    <w:rsid w:val="00964AF2"/>
    <w:rsid w:val="0096690F"/>
    <w:rsid w:val="00986425"/>
    <w:rsid w:val="009925B4"/>
    <w:rsid w:val="009A72DC"/>
    <w:rsid w:val="009A7A6C"/>
    <w:rsid w:val="009C2F67"/>
    <w:rsid w:val="009C58CD"/>
    <w:rsid w:val="009D2B8C"/>
    <w:rsid w:val="009D5D84"/>
    <w:rsid w:val="009E1635"/>
    <w:rsid w:val="009F1981"/>
    <w:rsid w:val="00A048D9"/>
    <w:rsid w:val="00A100F4"/>
    <w:rsid w:val="00A154B3"/>
    <w:rsid w:val="00A25C2F"/>
    <w:rsid w:val="00A32334"/>
    <w:rsid w:val="00A34E95"/>
    <w:rsid w:val="00A3735E"/>
    <w:rsid w:val="00A5251B"/>
    <w:rsid w:val="00A65227"/>
    <w:rsid w:val="00A93664"/>
    <w:rsid w:val="00A9782A"/>
    <w:rsid w:val="00AA05C9"/>
    <w:rsid w:val="00AA3DEA"/>
    <w:rsid w:val="00AA3F52"/>
    <w:rsid w:val="00AB48B6"/>
    <w:rsid w:val="00AC514A"/>
    <w:rsid w:val="00AE484A"/>
    <w:rsid w:val="00AE7423"/>
    <w:rsid w:val="00AF08DE"/>
    <w:rsid w:val="00AF1D3F"/>
    <w:rsid w:val="00AF65DD"/>
    <w:rsid w:val="00B02DA3"/>
    <w:rsid w:val="00B051BC"/>
    <w:rsid w:val="00B07ADF"/>
    <w:rsid w:val="00B14175"/>
    <w:rsid w:val="00B22243"/>
    <w:rsid w:val="00B332AE"/>
    <w:rsid w:val="00B33B0E"/>
    <w:rsid w:val="00B438BC"/>
    <w:rsid w:val="00B461B4"/>
    <w:rsid w:val="00B46DCD"/>
    <w:rsid w:val="00B65625"/>
    <w:rsid w:val="00B73389"/>
    <w:rsid w:val="00B75AF2"/>
    <w:rsid w:val="00B82722"/>
    <w:rsid w:val="00B94A88"/>
    <w:rsid w:val="00BA6003"/>
    <w:rsid w:val="00BA7E28"/>
    <w:rsid w:val="00BC7496"/>
    <w:rsid w:val="00BD18F7"/>
    <w:rsid w:val="00BE76A6"/>
    <w:rsid w:val="00BF3838"/>
    <w:rsid w:val="00C00A3C"/>
    <w:rsid w:val="00C07EF0"/>
    <w:rsid w:val="00C1415C"/>
    <w:rsid w:val="00C1600A"/>
    <w:rsid w:val="00C17A3D"/>
    <w:rsid w:val="00C36F8B"/>
    <w:rsid w:val="00C675D4"/>
    <w:rsid w:val="00C86D72"/>
    <w:rsid w:val="00C96A51"/>
    <w:rsid w:val="00CB3F75"/>
    <w:rsid w:val="00CB5A1D"/>
    <w:rsid w:val="00CB5C8E"/>
    <w:rsid w:val="00CC0516"/>
    <w:rsid w:val="00CC474A"/>
    <w:rsid w:val="00CD161C"/>
    <w:rsid w:val="00CD16BA"/>
    <w:rsid w:val="00CD569D"/>
    <w:rsid w:val="00CE34EF"/>
    <w:rsid w:val="00CF3188"/>
    <w:rsid w:val="00CF3B68"/>
    <w:rsid w:val="00CF6B28"/>
    <w:rsid w:val="00CF7D87"/>
    <w:rsid w:val="00D0051A"/>
    <w:rsid w:val="00D22FE8"/>
    <w:rsid w:val="00D32C24"/>
    <w:rsid w:val="00D41EE2"/>
    <w:rsid w:val="00D5571F"/>
    <w:rsid w:val="00D57C4A"/>
    <w:rsid w:val="00D57D8A"/>
    <w:rsid w:val="00D82EDD"/>
    <w:rsid w:val="00D87C28"/>
    <w:rsid w:val="00D92B4A"/>
    <w:rsid w:val="00D963C3"/>
    <w:rsid w:val="00DA20D4"/>
    <w:rsid w:val="00DA7E3D"/>
    <w:rsid w:val="00DC2E26"/>
    <w:rsid w:val="00DC6F80"/>
    <w:rsid w:val="00DD14DC"/>
    <w:rsid w:val="00DD664B"/>
    <w:rsid w:val="00DE1B47"/>
    <w:rsid w:val="00DE2D28"/>
    <w:rsid w:val="00DE7AA1"/>
    <w:rsid w:val="00DF59E1"/>
    <w:rsid w:val="00E009C7"/>
    <w:rsid w:val="00E06D76"/>
    <w:rsid w:val="00E15FCC"/>
    <w:rsid w:val="00E311CF"/>
    <w:rsid w:val="00E42E4B"/>
    <w:rsid w:val="00E4317F"/>
    <w:rsid w:val="00E70AA2"/>
    <w:rsid w:val="00E72B1A"/>
    <w:rsid w:val="00E81902"/>
    <w:rsid w:val="00E84B38"/>
    <w:rsid w:val="00E9246F"/>
    <w:rsid w:val="00E93FAA"/>
    <w:rsid w:val="00E97858"/>
    <w:rsid w:val="00EB0B1A"/>
    <w:rsid w:val="00EB2BC2"/>
    <w:rsid w:val="00EB36C5"/>
    <w:rsid w:val="00EB6FC7"/>
    <w:rsid w:val="00EB7AF8"/>
    <w:rsid w:val="00EC1015"/>
    <w:rsid w:val="00EC117D"/>
    <w:rsid w:val="00EC245B"/>
    <w:rsid w:val="00EC61C9"/>
    <w:rsid w:val="00ED1BD1"/>
    <w:rsid w:val="00EE1107"/>
    <w:rsid w:val="00EE22B6"/>
    <w:rsid w:val="00EF0DFA"/>
    <w:rsid w:val="00EF7946"/>
    <w:rsid w:val="00EF7D6F"/>
    <w:rsid w:val="00F047BF"/>
    <w:rsid w:val="00F07EEA"/>
    <w:rsid w:val="00F13077"/>
    <w:rsid w:val="00F22F10"/>
    <w:rsid w:val="00F253F4"/>
    <w:rsid w:val="00F25AAF"/>
    <w:rsid w:val="00F26F99"/>
    <w:rsid w:val="00F3159A"/>
    <w:rsid w:val="00F41F6F"/>
    <w:rsid w:val="00F46A52"/>
    <w:rsid w:val="00F75A84"/>
    <w:rsid w:val="00FB21EE"/>
    <w:rsid w:val="00FB2353"/>
    <w:rsid w:val="00FC17E4"/>
    <w:rsid w:val="00FC3F3A"/>
    <w:rsid w:val="00FD12D3"/>
    <w:rsid w:val="00FD6358"/>
    <w:rsid w:val="00FD68B3"/>
    <w:rsid w:val="00FE440B"/>
    <w:rsid w:val="026C54E5"/>
    <w:rsid w:val="03F07145"/>
    <w:rsid w:val="04537FF5"/>
    <w:rsid w:val="05754C01"/>
    <w:rsid w:val="09C05FD6"/>
    <w:rsid w:val="09DE716A"/>
    <w:rsid w:val="0B175320"/>
    <w:rsid w:val="10420333"/>
    <w:rsid w:val="10F2373F"/>
    <w:rsid w:val="1146490B"/>
    <w:rsid w:val="13797608"/>
    <w:rsid w:val="16EC285A"/>
    <w:rsid w:val="19636521"/>
    <w:rsid w:val="1C502501"/>
    <w:rsid w:val="1CBB7632"/>
    <w:rsid w:val="1CD15271"/>
    <w:rsid w:val="1D2E5C8A"/>
    <w:rsid w:val="1F631E2F"/>
    <w:rsid w:val="205669A3"/>
    <w:rsid w:val="21D311F8"/>
    <w:rsid w:val="234254A5"/>
    <w:rsid w:val="246376B7"/>
    <w:rsid w:val="25E145B1"/>
    <w:rsid w:val="282B0F3F"/>
    <w:rsid w:val="29A04058"/>
    <w:rsid w:val="2AD03E33"/>
    <w:rsid w:val="309B0A4D"/>
    <w:rsid w:val="3185448E"/>
    <w:rsid w:val="320E4B33"/>
    <w:rsid w:val="35923A74"/>
    <w:rsid w:val="3B6954AF"/>
    <w:rsid w:val="3E7C18CE"/>
    <w:rsid w:val="402D2161"/>
    <w:rsid w:val="421A45D8"/>
    <w:rsid w:val="426C2790"/>
    <w:rsid w:val="45124E7C"/>
    <w:rsid w:val="48C5391C"/>
    <w:rsid w:val="496D311C"/>
    <w:rsid w:val="4A5E7DE9"/>
    <w:rsid w:val="4AE021D9"/>
    <w:rsid w:val="4D175719"/>
    <w:rsid w:val="4EB34870"/>
    <w:rsid w:val="501A1F68"/>
    <w:rsid w:val="546D31DC"/>
    <w:rsid w:val="553C708E"/>
    <w:rsid w:val="580F255D"/>
    <w:rsid w:val="5C905CDD"/>
    <w:rsid w:val="5DA434A5"/>
    <w:rsid w:val="5DEE1A22"/>
    <w:rsid w:val="62796489"/>
    <w:rsid w:val="628B0F7E"/>
    <w:rsid w:val="629C2C4C"/>
    <w:rsid w:val="63746AEA"/>
    <w:rsid w:val="63BD264D"/>
    <w:rsid w:val="69F431E4"/>
    <w:rsid w:val="6B856110"/>
    <w:rsid w:val="6C53144C"/>
    <w:rsid w:val="6C822A2B"/>
    <w:rsid w:val="6FA63D2F"/>
    <w:rsid w:val="6FEB702D"/>
    <w:rsid w:val="731519C1"/>
    <w:rsid w:val="74A861CC"/>
    <w:rsid w:val="759563AA"/>
    <w:rsid w:val="75C42647"/>
    <w:rsid w:val="79B7377A"/>
    <w:rsid w:val="7B981B2F"/>
    <w:rsid w:val="7C7A17BE"/>
    <w:rsid w:val="7D056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49"/>
    <w:qFormat/>
    <w:uiPriority w:val="9"/>
    <w:pPr>
      <w:keepNext/>
      <w:keepLines/>
      <w:spacing w:before="260" w:after="260" w:line="416" w:lineRule="atLeast"/>
      <w:outlineLvl w:val="1"/>
    </w:pPr>
    <w:rPr>
      <w:rFonts w:ascii="Arial" w:hAnsi="Arial" w:eastAsia="黑体"/>
      <w:b/>
      <w:bCs/>
      <w:sz w:val="32"/>
      <w:szCs w:val="32"/>
    </w:rPr>
  </w:style>
  <w:style w:type="paragraph" w:styleId="4">
    <w:name w:val="heading 3"/>
    <w:basedOn w:val="1"/>
    <w:next w:val="1"/>
    <w:link w:val="53"/>
    <w:qFormat/>
    <w:uiPriority w:val="9"/>
    <w:pPr>
      <w:spacing w:before="100" w:beforeAutospacing="1" w:after="100" w:afterAutospacing="1"/>
      <w:jc w:val="left"/>
      <w:outlineLvl w:val="2"/>
    </w:pPr>
    <w:rPr>
      <w:rFonts w:hint="eastAsia" w:ascii="宋体" w:hAnsi="宋体"/>
      <w:b/>
      <w:kern w:val="0"/>
      <w:sz w:val="27"/>
      <w:szCs w:val="27"/>
    </w:rPr>
  </w:style>
  <w:style w:type="paragraph" w:styleId="5">
    <w:name w:val="heading 4"/>
    <w:basedOn w:val="1"/>
    <w:next w:val="1"/>
    <w:link w:val="52"/>
    <w:qFormat/>
    <w:uiPriority w:val="9"/>
    <w:pPr>
      <w:keepNext/>
      <w:keepLines/>
      <w:spacing w:before="200"/>
      <w:outlineLvl w:val="3"/>
    </w:pPr>
    <w:rPr>
      <w:rFonts w:ascii="Calibri" w:hAnsi="Calibri"/>
      <w:b/>
      <w:i/>
      <w:color w:val="7E97AD"/>
      <w:sz w:val="20"/>
    </w:rPr>
  </w:style>
  <w:style w:type="paragraph" w:styleId="6">
    <w:name w:val="heading 5"/>
    <w:basedOn w:val="1"/>
    <w:next w:val="1"/>
    <w:link w:val="57"/>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7">
    <w:name w:val="heading 6"/>
    <w:basedOn w:val="1"/>
    <w:next w:val="1"/>
    <w:link w:val="58"/>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8">
    <w:name w:val="heading 7"/>
    <w:basedOn w:val="1"/>
    <w:next w:val="1"/>
    <w:link w:val="59"/>
    <w:qFormat/>
    <w:uiPriority w:val="0"/>
    <w:pPr>
      <w:keepNext/>
      <w:keepLines/>
      <w:adjustRightInd w:val="0"/>
      <w:spacing w:before="240" w:after="64" w:line="320" w:lineRule="atLeast"/>
      <w:jc w:val="left"/>
      <w:textAlignment w:val="baseline"/>
      <w:outlineLvl w:val="6"/>
    </w:pPr>
    <w:rPr>
      <w:b/>
      <w:bCs/>
      <w:kern w:val="0"/>
      <w:sz w:val="24"/>
    </w:rPr>
  </w:style>
  <w:style w:type="paragraph" w:styleId="9">
    <w:name w:val="heading 8"/>
    <w:basedOn w:val="1"/>
    <w:next w:val="1"/>
    <w:link w:val="56"/>
    <w:unhideWhenUsed/>
    <w:qFormat/>
    <w:uiPriority w:val="0"/>
    <w:pPr>
      <w:keepNext/>
      <w:keepLines/>
      <w:spacing w:before="240" w:after="64" w:line="320" w:lineRule="auto"/>
      <w:outlineLvl w:val="7"/>
    </w:pPr>
    <w:rPr>
      <w:rFonts w:asciiTheme="majorHAnsi" w:hAnsiTheme="majorHAnsi" w:eastAsiaTheme="majorEastAsia" w:cstheme="majorBidi"/>
      <w:sz w:val="24"/>
    </w:rPr>
  </w:style>
  <w:style w:type="paragraph" w:styleId="10">
    <w:name w:val="heading 9"/>
    <w:basedOn w:val="1"/>
    <w:next w:val="1"/>
    <w:link w:val="60"/>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23">
    <w:name w:val="Default Paragraph Font"/>
    <w:unhideWhenUsed/>
    <w:qFormat/>
    <w:uiPriority w:val="1"/>
  </w:style>
  <w:style w:type="table" w:default="1" w:styleId="21">
    <w:name w:val="Normal Table"/>
    <w:unhideWhenUsed/>
    <w:qFormat/>
    <w:uiPriority w:val="99"/>
    <w:tblPr>
      <w:tblCellMar>
        <w:top w:w="0" w:type="dxa"/>
        <w:left w:w="108" w:type="dxa"/>
        <w:bottom w:w="0" w:type="dxa"/>
        <w:right w:w="108" w:type="dxa"/>
      </w:tblCellMar>
    </w:tblPr>
  </w:style>
  <w:style w:type="paragraph" w:styleId="11">
    <w:name w:val="annotation text"/>
    <w:basedOn w:val="1"/>
    <w:link w:val="48"/>
    <w:qFormat/>
    <w:uiPriority w:val="99"/>
    <w:pPr>
      <w:jc w:val="left"/>
    </w:pPr>
  </w:style>
  <w:style w:type="paragraph" w:styleId="12">
    <w:name w:val="Body Text"/>
    <w:basedOn w:val="1"/>
    <w:qFormat/>
    <w:uiPriority w:val="0"/>
    <w:pPr>
      <w:spacing w:after="120"/>
    </w:pPr>
  </w:style>
  <w:style w:type="paragraph" w:styleId="13">
    <w:name w:val="toc 3"/>
    <w:basedOn w:val="1"/>
    <w:next w:val="1"/>
    <w:qFormat/>
    <w:uiPriority w:val="39"/>
    <w:pPr>
      <w:ind w:left="840" w:leftChars="400"/>
    </w:pPr>
  </w:style>
  <w:style w:type="paragraph" w:styleId="14">
    <w:name w:val="Plain Text"/>
    <w:basedOn w:val="1"/>
    <w:link w:val="54"/>
    <w:qFormat/>
    <w:uiPriority w:val="0"/>
    <w:rPr>
      <w:rFonts w:ascii="宋体" w:hAnsi="Courier New"/>
      <w:szCs w:val="21"/>
    </w:rPr>
  </w:style>
  <w:style w:type="paragraph" w:styleId="15">
    <w:name w:val="Balloon Text"/>
    <w:basedOn w:val="1"/>
    <w:link w:val="30"/>
    <w:qFormat/>
    <w:uiPriority w:val="0"/>
    <w:rPr>
      <w:kern w:val="0"/>
      <w:sz w:val="18"/>
      <w:szCs w:val="18"/>
    </w:rPr>
  </w:style>
  <w:style w:type="paragraph" w:styleId="16">
    <w:name w:val="footer"/>
    <w:basedOn w:val="1"/>
    <w:link w:val="29"/>
    <w:qFormat/>
    <w:uiPriority w:val="0"/>
    <w:pPr>
      <w:tabs>
        <w:tab w:val="center" w:pos="4153"/>
        <w:tab w:val="right" w:pos="8306"/>
      </w:tabs>
      <w:snapToGrid w:val="0"/>
      <w:jc w:val="left"/>
    </w:pPr>
    <w:rPr>
      <w:kern w:val="0"/>
      <w:sz w:val="18"/>
      <w:szCs w:val="18"/>
    </w:rPr>
  </w:style>
  <w:style w:type="paragraph" w:styleId="17">
    <w:name w:val="header"/>
    <w:basedOn w:val="1"/>
    <w:link w:val="27"/>
    <w:qFormat/>
    <w:uiPriority w:val="0"/>
    <w:pPr>
      <w:pBdr>
        <w:bottom w:val="single" w:color="auto" w:sz="6" w:space="1"/>
      </w:pBdr>
      <w:tabs>
        <w:tab w:val="center" w:pos="4153"/>
        <w:tab w:val="right" w:pos="8306"/>
      </w:tabs>
      <w:snapToGrid w:val="0"/>
      <w:jc w:val="center"/>
    </w:pPr>
    <w:rPr>
      <w:kern w:val="0"/>
      <w:sz w:val="18"/>
      <w:szCs w:val="18"/>
    </w:rPr>
  </w:style>
  <w:style w:type="paragraph" w:styleId="18">
    <w:name w:val="toc 2"/>
    <w:basedOn w:val="1"/>
    <w:next w:val="1"/>
    <w:qFormat/>
    <w:uiPriority w:val="39"/>
    <w:pPr>
      <w:ind w:left="420" w:leftChars="200"/>
    </w:pPr>
  </w:style>
  <w:style w:type="paragraph" w:styleId="19">
    <w:name w:val="Normal (Web)"/>
    <w:basedOn w:val="1"/>
    <w:qFormat/>
    <w:uiPriority w:val="0"/>
    <w:rPr>
      <w:sz w:val="24"/>
    </w:rPr>
  </w:style>
  <w:style w:type="paragraph" w:styleId="20">
    <w:name w:val="annotation subject"/>
    <w:basedOn w:val="11"/>
    <w:next w:val="11"/>
    <w:link w:val="50"/>
    <w:qFormat/>
    <w:uiPriority w:val="0"/>
    <w:rPr>
      <w:b/>
      <w:bCs/>
    </w:rPr>
  </w:style>
  <w:style w:type="table" w:styleId="22">
    <w:name w:val="Table Grid"/>
    <w:basedOn w:val="21"/>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basedOn w:val="23"/>
    <w:qFormat/>
    <w:uiPriority w:val="0"/>
  </w:style>
  <w:style w:type="character" w:styleId="25">
    <w:name w:val="Hyperlink"/>
    <w:qFormat/>
    <w:uiPriority w:val="99"/>
    <w:rPr>
      <w:rFonts w:hint="eastAsia" w:ascii="宋体" w:hAnsi="宋体" w:eastAsia="宋体" w:cs="宋体"/>
      <w:color w:val="000000"/>
      <w:sz w:val="18"/>
      <w:szCs w:val="18"/>
      <w:u w:val="single"/>
    </w:rPr>
  </w:style>
  <w:style w:type="character" w:styleId="26">
    <w:name w:val="annotation reference"/>
    <w:qFormat/>
    <w:uiPriority w:val="99"/>
    <w:rPr>
      <w:sz w:val="21"/>
      <w:szCs w:val="21"/>
    </w:rPr>
  </w:style>
  <w:style w:type="character" w:customStyle="1" w:styleId="27">
    <w:name w:val="页眉 Char"/>
    <w:link w:val="17"/>
    <w:qFormat/>
    <w:uiPriority w:val="0"/>
    <w:rPr>
      <w:rFonts w:ascii="Times New Roman" w:hAnsi="Times New Roman" w:eastAsia="宋体" w:cs="Times New Roman"/>
      <w:sz w:val="18"/>
      <w:szCs w:val="18"/>
    </w:rPr>
  </w:style>
  <w:style w:type="character" w:customStyle="1" w:styleId="28">
    <w:name w:val="已访问的超链接1"/>
    <w:qFormat/>
    <w:uiPriority w:val="0"/>
    <w:rPr>
      <w:rFonts w:hint="eastAsia" w:ascii="宋体" w:hAnsi="宋体" w:eastAsia="宋体" w:cs="宋体"/>
      <w:color w:val="0066CC"/>
      <w:sz w:val="18"/>
      <w:szCs w:val="18"/>
      <w:u w:val="single"/>
    </w:rPr>
  </w:style>
  <w:style w:type="character" w:customStyle="1" w:styleId="29">
    <w:name w:val="页脚 Char"/>
    <w:link w:val="16"/>
    <w:qFormat/>
    <w:uiPriority w:val="0"/>
    <w:rPr>
      <w:rFonts w:ascii="Times New Roman" w:hAnsi="Times New Roman" w:eastAsia="宋体" w:cs="Times New Roman"/>
      <w:sz w:val="18"/>
      <w:szCs w:val="18"/>
    </w:rPr>
  </w:style>
  <w:style w:type="character" w:customStyle="1" w:styleId="30">
    <w:name w:val="批注框文本 Char"/>
    <w:link w:val="15"/>
    <w:qFormat/>
    <w:uiPriority w:val="0"/>
    <w:rPr>
      <w:rFonts w:ascii="Times New Roman" w:hAnsi="Times New Roman" w:eastAsia="宋体" w:cs="Times New Roman"/>
      <w:sz w:val="18"/>
      <w:szCs w:val="18"/>
    </w:rPr>
  </w:style>
  <w:style w:type="character" w:customStyle="1" w:styleId="31">
    <w:name w:val="页码1"/>
    <w:basedOn w:val="23"/>
    <w:qFormat/>
    <w:uiPriority w:val="0"/>
  </w:style>
  <w:style w:type="character" w:customStyle="1" w:styleId="32">
    <w:name w:val="文档结构图 Char"/>
    <w:link w:val="33"/>
    <w:qFormat/>
    <w:uiPriority w:val="0"/>
    <w:rPr>
      <w:rFonts w:ascii="宋体" w:hAnsi="Times New Roman" w:eastAsia="宋体" w:cs="Times New Roman"/>
      <w:sz w:val="18"/>
      <w:szCs w:val="18"/>
    </w:rPr>
  </w:style>
  <w:style w:type="paragraph" w:customStyle="1" w:styleId="33">
    <w:name w:val="文档结构图1"/>
    <w:basedOn w:val="1"/>
    <w:link w:val="32"/>
    <w:qFormat/>
    <w:uiPriority w:val="0"/>
    <w:rPr>
      <w:rFonts w:ascii="宋体"/>
      <w:kern w:val="0"/>
      <w:sz w:val="18"/>
      <w:szCs w:val="18"/>
    </w:rPr>
  </w:style>
  <w:style w:type="paragraph" w:customStyle="1" w:styleId="34">
    <w:name w:val="样式 标题 3h3H3sect1.2.3 + 五号 段前: 6 磅 段后: 6 磅 行距: 单倍行距"/>
    <w:basedOn w:val="4"/>
    <w:unhideWhenUsed/>
    <w:qFormat/>
    <w:uiPriority w:val="0"/>
    <w:pPr>
      <w:spacing w:before="120" w:after="120"/>
    </w:pPr>
    <w:rPr>
      <w:rFonts w:hint="default"/>
      <w:sz w:val="21"/>
    </w:rPr>
  </w:style>
  <w:style w:type="paragraph" w:customStyle="1" w:styleId="35">
    <w:name w:val="样式 标题 1 + 四号 居中 段前: 12 磅 段后: 12 磅 行距: 单倍行距"/>
    <w:basedOn w:val="2"/>
    <w:qFormat/>
    <w:uiPriority w:val="0"/>
    <w:pPr>
      <w:spacing w:before="240" w:after="240" w:line="240" w:lineRule="auto"/>
      <w:jc w:val="center"/>
    </w:pPr>
    <w:rPr>
      <w:rFonts w:cs="宋体"/>
      <w:sz w:val="28"/>
      <w:szCs w:val="20"/>
    </w:rPr>
  </w:style>
  <w:style w:type="paragraph" w:customStyle="1" w:styleId="36">
    <w:name w:val="列出段落1"/>
    <w:basedOn w:val="1"/>
    <w:qFormat/>
    <w:uiPriority w:val="0"/>
    <w:pPr>
      <w:ind w:firstLine="420" w:firstLineChars="200"/>
    </w:pPr>
  </w:style>
  <w:style w:type="paragraph" w:customStyle="1" w:styleId="37">
    <w:name w:val="样式 标题 2 + 宋体 五号 非加粗 黑色"/>
    <w:basedOn w:val="3"/>
    <w:qFormat/>
    <w:uiPriority w:val="0"/>
    <w:rPr>
      <w:rFonts w:ascii="宋体" w:hAnsi="宋体" w:eastAsia="宋体"/>
      <w:b w:val="0"/>
      <w:bCs w:val="0"/>
      <w:color w:val="000000"/>
      <w:sz w:val="21"/>
    </w:rPr>
  </w:style>
  <w:style w:type="paragraph" w:customStyle="1" w:styleId="38">
    <w:name w:val="列出段落11"/>
    <w:basedOn w:val="1"/>
    <w:qFormat/>
    <w:uiPriority w:val="0"/>
    <w:pPr>
      <w:adjustRightInd w:val="0"/>
      <w:spacing w:line="360" w:lineRule="atLeast"/>
      <w:ind w:firstLine="420" w:firstLineChars="200"/>
      <w:jc w:val="left"/>
      <w:textAlignment w:val="baseline"/>
    </w:pPr>
    <w:rPr>
      <w:kern w:val="0"/>
      <w:sz w:val="24"/>
    </w:rPr>
  </w:style>
  <w:style w:type="paragraph" w:customStyle="1" w:styleId="39">
    <w:name w:val="样式1"/>
    <w:basedOn w:val="1"/>
    <w:qFormat/>
    <w:uiPriority w:val="0"/>
    <w:pPr>
      <w:numPr>
        <w:ilvl w:val="0"/>
        <w:numId w:val="1"/>
      </w:numPr>
    </w:pPr>
    <w:rPr>
      <w:rFonts w:ascii="宋体" w:hAnsi="宋体"/>
      <w:szCs w:val="21"/>
    </w:rPr>
  </w:style>
  <w:style w:type="paragraph" w:customStyle="1" w:styleId="40">
    <w:name w:val="样式 标题 4 + 段前: 5 磅 段后: 5 磅 行距: 单倍行距"/>
    <w:basedOn w:val="5"/>
    <w:unhideWhenUsed/>
    <w:qFormat/>
    <w:uiPriority w:val="0"/>
    <w:pPr>
      <w:spacing w:before="100" w:after="100"/>
    </w:pPr>
    <w:rPr>
      <w:sz w:val="28"/>
    </w:rPr>
  </w:style>
  <w:style w:type="paragraph" w:customStyle="1" w:styleId="41">
    <w:name w:val="样式 样式 样式 样式 标题 2 + 宋体 五号 非加粗 黑色 + 段前: 6 磅 段后: 0 磅 行距: 单倍行距 + 段前:..."/>
    <w:basedOn w:val="42"/>
    <w:autoRedefine/>
    <w:qFormat/>
    <w:uiPriority w:val="0"/>
    <w:rPr>
      <w:b/>
      <w:bCs/>
    </w:rPr>
  </w:style>
  <w:style w:type="paragraph" w:customStyle="1" w:styleId="42">
    <w:name w:val="样式 样式 样式 标题 2 + 宋体 五号 非加粗 黑色 + 段前: 6 磅 段后: 0 磅 行距: 单倍行距 + 段前: 12..."/>
    <w:basedOn w:val="43"/>
    <w:qFormat/>
    <w:uiPriority w:val="0"/>
    <w:pPr>
      <w:spacing w:before="240"/>
    </w:pPr>
  </w:style>
  <w:style w:type="paragraph" w:customStyle="1" w:styleId="43">
    <w:name w:val="样式 样式 标题 2 + 宋体 五号 非加粗 黑色 + 段前: 6 磅 段后: 0 磅 行距: 单倍行距"/>
    <w:basedOn w:val="37"/>
    <w:qFormat/>
    <w:uiPriority w:val="0"/>
    <w:pPr>
      <w:spacing w:before="120" w:after="0" w:line="240" w:lineRule="auto"/>
    </w:pPr>
    <w:rPr>
      <w:rFonts w:cs="宋体"/>
      <w:szCs w:val="20"/>
    </w:rPr>
  </w:style>
  <w:style w:type="paragraph" w:customStyle="1" w:styleId="44">
    <w:name w:val="表格标题"/>
    <w:basedOn w:val="1"/>
    <w:qFormat/>
    <w:uiPriority w:val="10"/>
    <w:pPr>
      <w:keepNext/>
      <w:pBdr>
        <w:top w:val="single" w:color="7E97AD" w:sz="4" w:space="1"/>
        <w:left w:val="single" w:color="7E97AD" w:sz="4" w:space="6"/>
        <w:bottom w:val="single" w:color="7E97AD" w:sz="4" w:space="2"/>
        <w:right w:val="single" w:color="7E97AD" w:sz="4" w:space="6"/>
      </w:pBdr>
      <w:shd w:val="clear" w:color="auto" w:fill="7E97AD"/>
      <w:spacing w:before="160"/>
      <w:ind w:left="144" w:right="144"/>
    </w:pPr>
    <w:rPr>
      <w:rFonts w:ascii="Calibri" w:hAnsi="Calibri" w:cs="黑体"/>
      <w:caps/>
      <w:color w:val="FFFFFF"/>
      <w:sz w:val="24"/>
    </w:rPr>
  </w:style>
  <w:style w:type="paragraph" w:customStyle="1" w:styleId="45">
    <w:name w:val="正文内容"/>
    <w:basedOn w:val="1"/>
    <w:link w:val="46"/>
    <w:qFormat/>
    <w:uiPriority w:val="99"/>
    <w:pPr>
      <w:spacing w:line="400" w:lineRule="exact"/>
      <w:ind w:right="225" w:rightChars="107"/>
      <w:jc w:val="right"/>
    </w:pPr>
    <w:rPr>
      <w:rFonts w:asciiTheme="minorEastAsia" w:hAnsiTheme="minorEastAsia" w:eastAsiaTheme="minorEastAsia" w:cstheme="minorBidi"/>
      <w:szCs w:val="22"/>
    </w:rPr>
  </w:style>
  <w:style w:type="character" w:customStyle="1" w:styleId="46">
    <w:name w:val="正文内容 Char"/>
    <w:basedOn w:val="23"/>
    <w:link w:val="45"/>
    <w:qFormat/>
    <w:uiPriority w:val="99"/>
    <w:rPr>
      <w:rFonts w:asciiTheme="minorEastAsia" w:hAnsiTheme="minorEastAsia" w:eastAsiaTheme="minorEastAsia" w:cstheme="minorBidi"/>
      <w:kern w:val="2"/>
      <w:sz w:val="21"/>
      <w:szCs w:val="22"/>
    </w:rPr>
  </w:style>
  <w:style w:type="paragraph" w:customStyle="1" w:styleId="47">
    <w:name w:val="正文字缩2字"/>
    <w:basedOn w:val="1"/>
    <w:qFormat/>
    <w:uiPriority w:val="0"/>
    <w:pPr>
      <w:spacing w:before="60" w:after="60" w:line="360" w:lineRule="auto"/>
      <w:ind w:left="200" w:leftChars="200" w:firstLine="200" w:firstLineChars="200"/>
    </w:pPr>
    <w:rPr>
      <w:sz w:val="24"/>
    </w:rPr>
  </w:style>
  <w:style w:type="character" w:customStyle="1" w:styleId="48">
    <w:name w:val="批注文字 Char"/>
    <w:link w:val="11"/>
    <w:qFormat/>
    <w:uiPriority w:val="99"/>
    <w:rPr>
      <w:kern w:val="2"/>
      <w:sz w:val="21"/>
      <w:szCs w:val="24"/>
    </w:rPr>
  </w:style>
  <w:style w:type="character" w:customStyle="1" w:styleId="49">
    <w:name w:val="标题 2 Char"/>
    <w:link w:val="3"/>
    <w:qFormat/>
    <w:uiPriority w:val="9"/>
    <w:rPr>
      <w:rFonts w:ascii="Arial" w:hAnsi="Arial" w:eastAsia="黑体"/>
      <w:b/>
      <w:bCs/>
      <w:kern w:val="2"/>
      <w:sz w:val="32"/>
      <w:szCs w:val="32"/>
    </w:rPr>
  </w:style>
  <w:style w:type="character" w:customStyle="1" w:styleId="50">
    <w:name w:val="批注主题 Char"/>
    <w:basedOn w:val="48"/>
    <w:link w:val="20"/>
    <w:qFormat/>
    <w:uiPriority w:val="0"/>
    <w:rPr>
      <w:b/>
      <w:bCs/>
      <w:kern w:val="2"/>
      <w:sz w:val="21"/>
      <w:szCs w:val="24"/>
    </w:rPr>
  </w:style>
  <w:style w:type="paragraph" w:customStyle="1" w:styleId="51">
    <w:name w:val="列出段落2"/>
    <w:basedOn w:val="1"/>
    <w:qFormat/>
    <w:uiPriority w:val="34"/>
    <w:pPr>
      <w:ind w:firstLine="420" w:firstLineChars="200"/>
    </w:pPr>
  </w:style>
  <w:style w:type="character" w:customStyle="1" w:styleId="52">
    <w:name w:val="标题 4 Char"/>
    <w:link w:val="5"/>
    <w:qFormat/>
    <w:uiPriority w:val="9"/>
    <w:rPr>
      <w:rFonts w:ascii="Calibri" w:hAnsi="Calibri"/>
      <w:b/>
      <w:i/>
      <w:color w:val="7E97AD"/>
      <w:kern w:val="2"/>
      <w:szCs w:val="24"/>
    </w:rPr>
  </w:style>
  <w:style w:type="character" w:customStyle="1" w:styleId="53">
    <w:name w:val="标题 3 Char"/>
    <w:link w:val="4"/>
    <w:qFormat/>
    <w:uiPriority w:val="9"/>
    <w:rPr>
      <w:rFonts w:ascii="宋体" w:hAnsi="宋体"/>
      <w:b/>
      <w:sz w:val="27"/>
      <w:szCs w:val="27"/>
    </w:rPr>
  </w:style>
  <w:style w:type="character" w:customStyle="1" w:styleId="54">
    <w:name w:val="纯文本 Char"/>
    <w:link w:val="14"/>
    <w:qFormat/>
    <w:uiPriority w:val="0"/>
    <w:rPr>
      <w:rFonts w:ascii="宋体" w:hAnsi="Courier New"/>
      <w:kern w:val="2"/>
      <w:sz w:val="21"/>
      <w:szCs w:val="21"/>
    </w:rPr>
  </w:style>
  <w:style w:type="paragraph" w:customStyle="1" w:styleId="55">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5" w:themeColor="accent1" w:themeShade="BF"/>
      <w:kern w:val="0"/>
      <w:sz w:val="32"/>
      <w:szCs w:val="32"/>
    </w:rPr>
  </w:style>
  <w:style w:type="character" w:customStyle="1" w:styleId="56">
    <w:name w:val="标题 8 Char"/>
    <w:basedOn w:val="23"/>
    <w:link w:val="9"/>
    <w:qFormat/>
    <w:uiPriority w:val="0"/>
    <w:rPr>
      <w:rFonts w:asciiTheme="majorHAnsi" w:hAnsiTheme="majorHAnsi" w:eastAsiaTheme="majorEastAsia" w:cstheme="majorBidi"/>
      <w:kern w:val="2"/>
      <w:sz w:val="24"/>
      <w:szCs w:val="24"/>
    </w:rPr>
  </w:style>
  <w:style w:type="character" w:customStyle="1" w:styleId="57">
    <w:name w:val="标题 5 Char"/>
    <w:basedOn w:val="23"/>
    <w:link w:val="6"/>
    <w:qFormat/>
    <w:uiPriority w:val="0"/>
    <w:rPr>
      <w:b/>
      <w:bCs/>
      <w:sz w:val="28"/>
      <w:szCs w:val="28"/>
    </w:rPr>
  </w:style>
  <w:style w:type="character" w:customStyle="1" w:styleId="58">
    <w:name w:val="标题 6 Char"/>
    <w:basedOn w:val="23"/>
    <w:link w:val="7"/>
    <w:qFormat/>
    <w:uiPriority w:val="0"/>
    <w:rPr>
      <w:rFonts w:ascii="Arial" w:hAnsi="Arial" w:eastAsia="黑体"/>
      <w:b/>
      <w:bCs/>
      <w:sz w:val="24"/>
      <w:szCs w:val="24"/>
    </w:rPr>
  </w:style>
  <w:style w:type="character" w:customStyle="1" w:styleId="59">
    <w:name w:val="标题 7 Char"/>
    <w:basedOn w:val="23"/>
    <w:link w:val="8"/>
    <w:qFormat/>
    <w:uiPriority w:val="0"/>
    <w:rPr>
      <w:b/>
      <w:bCs/>
      <w:sz w:val="24"/>
      <w:szCs w:val="24"/>
    </w:rPr>
  </w:style>
  <w:style w:type="character" w:customStyle="1" w:styleId="60">
    <w:name w:val="标题 9 Char"/>
    <w:basedOn w:val="23"/>
    <w:link w:val="10"/>
    <w:qFormat/>
    <w:uiPriority w:val="0"/>
    <w:rPr>
      <w:rFonts w:ascii="Arial" w:hAnsi="Arial" w:eastAsia="黑体"/>
      <w:sz w:val="21"/>
      <w:szCs w:val="21"/>
    </w:rPr>
  </w:style>
  <w:style w:type="paragraph" w:customStyle="1" w:styleId="61">
    <w:name w:val="修订1"/>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037;&#31243;&#37096;\Desktop\2017&#24180;&#30923;&#21830;&#27169;&#26495;\&#31454;&#20105;&#24615;&#35848;&#21028;&#27169;&#26495;20170082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A694C4-1D79-4BC1-9E95-45A9EA8A94FA}">
  <ds:schemaRefs/>
</ds:datastoreItem>
</file>

<file path=docProps/app.xml><?xml version="1.0" encoding="utf-8"?>
<Properties xmlns="http://schemas.openxmlformats.org/officeDocument/2006/extended-properties" xmlns:vt="http://schemas.openxmlformats.org/officeDocument/2006/docPropsVTypes">
  <Template>竞争性谈判模板201700824.dotx</Template>
  <Company>微软中国</Company>
  <Pages>35</Pages>
  <Words>3503</Words>
  <Characters>19968</Characters>
  <Lines>166</Lines>
  <Paragraphs>46</Paragraphs>
  <TotalTime>0</TotalTime>
  <ScaleCrop>false</ScaleCrop>
  <LinksUpToDate>false</LinksUpToDate>
  <CharactersWithSpaces>23425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2017-10-11T00:18:00Z</dcterms:created>
  <dc:creator>工程部</dc:creator>
  <cp:lastModifiedBy>LQY</cp:lastModifiedBy>
  <cp:lastPrinted>2013-12-10T01:56:00Z</cp:lastPrinted>
  <dcterms:modified xsi:type="dcterms:W3CDTF">2024-02-07T09:52:25Z</dcterms:modified>
  <dc:title>微软用户</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E4817AC07EC648E29BA2723898A92028_12</vt:lpwstr>
  </property>
</Properties>
</file>