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jc w:val="center"/>
        <w:rPr>
          <w:sz w:val="52"/>
          <w:szCs w:val="52"/>
        </w:rPr>
      </w:pPr>
      <w:r>
        <w:rPr>
          <w:sz w:val="52"/>
          <w:szCs w:val="52"/>
        </w:rPr>
        <w:t>竞争性谈判文件</w:t>
      </w:r>
    </w:p>
    <w:p>
      <w:pPr>
        <w:pStyle w:val="36"/>
        <w:jc w:val="left"/>
      </w:pPr>
    </w:p>
    <w:p>
      <w:pPr>
        <w:pStyle w:val="36"/>
        <w:jc w:val="left"/>
      </w:pPr>
    </w:p>
    <w:p>
      <w:pPr>
        <w:pStyle w:val="36"/>
        <w:jc w:val="left"/>
      </w:pPr>
    </w:p>
    <w:p>
      <w:pPr>
        <w:pStyle w:val="36"/>
        <w:jc w:val="left"/>
      </w:pPr>
    </w:p>
    <w:p>
      <w:pPr>
        <w:pStyle w:val="36"/>
        <w:jc w:val="left"/>
      </w:pPr>
    </w:p>
    <w:p>
      <w:pPr>
        <w:pStyle w:val="36"/>
        <w:jc w:val="left"/>
      </w:pPr>
    </w:p>
    <w:p>
      <w:pPr>
        <w:pStyle w:val="36"/>
        <w:jc w:val="left"/>
      </w:pPr>
      <w:r>
        <w:t>项目编号：</w:t>
      </w:r>
      <w:bookmarkStart w:id="0" w:name="项目编号"/>
      <w:r>
        <w:t>JT-20</w:t>
      </w:r>
      <w:bookmarkEnd w:id="0"/>
      <w:r>
        <w:rPr>
          <w:rFonts w:hint="eastAsia"/>
        </w:rPr>
        <w:t>17012</w:t>
      </w:r>
    </w:p>
    <w:p>
      <w:pPr>
        <w:pStyle w:val="36"/>
        <w:jc w:val="left"/>
      </w:pPr>
      <w:r>
        <w:t>项目名称：</w:t>
      </w:r>
      <w:bookmarkStart w:id="1" w:name="项目名称"/>
      <w:r>
        <w:t>中央财经大学</w:t>
      </w:r>
      <w:bookmarkEnd w:id="1"/>
      <w:r>
        <w:rPr>
          <w:rFonts w:hint="eastAsia"/>
        </w:rPr>
        <w:t>沙河校区网络核心机房UPS供电模块采购项目</w:t>
      </w:r>
    </w:p>
    <w:p>
      <w:pPr>
        <w:pStyle w:val="36"/>
        <w:jc w:val="left"/>
      </w:pPr>
    </w:p>
    <w:p>
      <w:pPr>
        <w:pStyle w:val="36"/>
        <w:jc w:val="left"/>
      </w:pPr>
    </w:p>
    <w:p>
      <w:pPr>
        <w:pStyle w:val="36"/>
        <w:jc w:val="left"/>
      </w:pPr>
    </w:p>
    <w:p>
      <w:pPr>
        <w:pStyle w:val="36"/>
        <w:jc w:val="left"/>
      </w:pPr>
    </w:p>
    <w:p>
      <w:pPr>
        <w:pStyle w:val="36"/>
        <w:jc w:val="left"/>
      </w:pPr>
    </w:p>
    <w:p>
      <w:pPr>
        <w:pStyle w:val="36"/>
        <w:jc w:val="left"/>
      </w:pPr>
    </w:p>
    <w:p>
      <w:pPr>
        <w:pStyle w:val="36"/>
        <w:jc w:val="left"/>
      </w:pPr>
    </w:p>
    <w:p>
      <w:pPr>
        <w:pStyle w:val="36"/>
        <w:jc w:val="left"/>
      </w:pPr>
    </w:p>
    <w:p>
      <w:pPr>
        <w:pStyle w:val="36"/>
        <w:jc w:val="left"/>
      </w:pPr>
    </w:p>
    <w:p>
      <w:pPr>
        <w:pStyle w:val="36"/>
        <w:jc w:val="left"/>
      </w:pPr>
    </w:p>
    <w:p>
      <w:pPr>
        <w:pStyle w:val="36"/>
        <w:jc w:val="center"/>
      </w:pPr>
      <w:r>
        <w:t>中央财经大学</w:t>
      </w:r>
    </w:p>
    <w:p>
      <w:pPr>
        <w:pStyle w:val="36"/>
        <w:jc w:val="center"/>
      </w:pPr>
      <w:r>
        <w:t>招标与采购事务中心</w:t>
      </w:r>
    </w:p>
    <w:p>
      <w:pPr>
        <w:pStyle w:val="36"/>
        <w:jc w:val="center"/>
      </w:pPr>
      <w:r>
        <w:t>二○一七年</w:t>
      </w:r>
    </w:p>
    <w:p>
      <w:pPr>
        <w:widowControl/>
        <w:spacing w:line="400" w:lineRule="exact"/>
        <w:ind w:firstLine="420" w:firstLineChars="200"/>
        <w:jc w:val="center"/>
        <w:rPr>
          <w:szCs w:val="21"/>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39"/>
        <w:jc w:val="center"/>
        <w:rPr>
          <w:color w:val="auto"/>
        </w:rPr>
      </w:pPr>
      <w:r>
        <w:rPr>
          <w:color w:val="auto"/>
          <w:lang w:val="zh-CN"/>
        </w:rPr>
        <w:t>目录</w:t>
      </w:r>
    </w:p>
    <w:p>
      <w:pPr>
        <w:pStyle w:val="13"/>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"_Toc489632605" </w:instrText>
      </w:r>
      <w:r>
        <w:fldChar w:fldCharType="separate"/>
      </w:r>
      <w:r>
        <w:rPr>
          <w:rStyle w:val="19"/>
          <w:rFonts w:hint="default" w:ascii="Times New Roman" w:hAnsi="Times New Roman"/>
        </w:rPr>
        <w:t>第一部分谈判邀请</w:t>
      </w:r>
      <w:r>
        <w:tab/>
      </w:r>
      <w:r>
        <w:fldChar w:fldCharType="begin"/>
      </w:r>
      <w:r>
        <w:instrText xml:space="preserve"> PAGEREF _Toc489632605 \h </w:instrText>
      </w:r>
      <w:r>
        <w:fldChar w:fldCharType="separate"/>
      </w:r>
      <w:r>
        <w:t>3</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"_Toc489632606" </w:instrText>
      </w:r>
      <w:r>
        <w:fldChar w:fldCharType="separate"/>
      </w:r>
      <w:r>
        <w:rPr>
          <w:rStyle w:val="19"/>
          <w:rFonts w:hint="default" w:ascii="Times New Roman" w:hAnsi="Times New Roman"/>
        </w:rPr>
        <w:t>第二部分谈判须知前附表</w:t>
      </w:r>
      <w:r>
        <w:tab/>
      </w:r>
      <w:r>
        <w:fldChar w:fldCharType="begin"/>
      </w:r>
      <w:r>
        <w:instrText xml:space="preserve"> PAGEREF _Toc489632606 \h </w:instrText>
      </w:r>
      <w:r>
        <w:fldChar w:fldCharType="separate"/>
      </w:r>
      <w:r>
        <w:t>5</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"_Toc489632607" </w:instrText>
      </w:r>
      <w:r>
        <w:fldChar w:fldCharType="separate"/>
      </w:r>
      <w:r>
        <w:rPr>
          <w:rStyle w:val="19"/>
          <w:rFonts w:hint="default" w:ascii="Times New Roman" w:hAnsi="Times New Roman"/>
        </w:rPr>
        <w:t>第三部分响应人须知</w:t>
      </w:r>
      <w:r>
        <w:tab/>
      </w:r>
      <w:r>
        <w:fldChar w:fldCharType="begin"/>
      </w:r>
      <w:r>
        <w:instrText xml:space="preserve"> PAGEREF _Toc489632607 \h </w:instrText>
      </w:r>
      <w:r>
        <w:fldChar w:fldCharType="separate"/>
      </w:r>
      <w:r>
        <w:t>9</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"_Toc489632608" </w:instrText>
      </w:r>
      <w:r>
        <w:fldChar w:fldCharType="separate"/>
      </w:r>
      <w:r>
        <w:rPr>
          <w:rStyle w:val="19"/>
          <w:rFonts w:hint="default" w:ascii="Times New Roman" w:hAnsi="Times New Roman"/>
          <w:bCs/>
        </w:rPr>
        <w:t>一、 总则</w:t>
      </w:r>
      <w:r>
        <w:tab/>
      </w:r>
      <w:r>
        <w:fldChar w:fldCharType="begin"/>
      </w:r>
      <w:r>
        <w:instrText xml:space="preserve"> PAGEREF _Toc489632608 \h </w:instrText>
      </w:r>
      <w:r>
        <w:fldChar w:fldCharType="separate"/>
      </w:r>
      <w:r>
        <w:t>9</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"_Toc489632609" </w:instrText>
      </w:r>
      <w:r>
        <w:fldChar w:fldCharType="separate"/>
      </w:r>
      <w:r>
        <w:rPr>
          <w:rStyle w:val="19"/>
          <w:rFonts w:hint="default" w:ascii="Times New Roman" w:hAnsi="Times New Roman"/>
          <w:bCs/>
        </w:rPr>
        <w:t>二、 竞争性谈判文件</w:t>
      </w:r>
      <w:r>
        <w:tab/>
      </w:r>
      <w:r>
        <w:fldChar w:fldCharType="begin"/>
      </w:r>
      <w:r>
        <w:instrText xml:space="preserve"> PAGEREF _Toc489632609 \h </w:instrText>
      </w:r>
      <w:r>
        <w:fldChar w:fldCharType="separate"/>
      </w:r>
      <w:r>
        <w:t>11</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"_Toc489632610" </w:instrText>
      </w:r>
      <w:r>
        <w:fldChar w:fldCharType="separate"/>
      </w:r>
      <w:r>
        <w:rPr>
          <w:rStyle w:val="19"/>
          <w:rFonts w:hint="default" w:ascii="Times New Roman" w:hAnsi="Times New Roman"/>
          <w:bCs/>
        </w:rPr>
        <w:t>三、 谈判响应文件</w:t>
      </w:r>
      <w:r>
        <w:tab/>
      </w:r>
      <w:r>
        <w:fldChar w:fldCharType="begin"/>
      </w:r>
      <w:r>
        <w:instrText xml:space="preserve"> PAGEREF _Toc489632610 \h </w:instrText>
      </w:r>
      <w:r>
        <w:fldChar w:fldCharType="separate"/>
      </w:r>
      <w:r>
        <w:t>12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"_Toc489632611" </w:instrText>
      </w:r>
      <w:r>
        <w:fldChar w:fldCharType="separate"/>
      </w:r>
      <w:r>
        <w:rPr>
          <w:rStyle w:val="19"/>
          <w:rFonts w:hint="default" w:ascii="Times New Roman" w:hAnsi="Times New Roman"/>
          <w:bCs/>
        </w:rPr>
        <w:t>四、 谈判响应文件的递交</w:t>
      </w:r>
      <w:r>
        <w:tab/>
      </w:r>
      <w:r>
        <w:fldChar w:fldCharType="begin"/>
      </w:r>
      <w:r>
        <w:instrText xml:space="preserve"> PAGEREF _Toc489632611 \h </w:instrText>
      </w:r>
      <w:r>
        <w:fldChar w:fldCharType="separate"/>
      </w:r>
      <w:r>
        <w:t>15</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"_Toc489632612" </w:instrText>
      </w:r>
      <w:r>
        <w:fldChar w:fldCharType="separate"/>
      </w:r>
      <w:r>
        <w:rPr>
          <w:rStyle w:val="19"/>
          <w:rFonts w:hint="default" w:ascii="Times New Roman" w:hAnsi="Times New Roman"/>
          <w:bCs/>
        </w:rPr>
        <w:t>五、 谈判内容及流程</w:t>
      </w:r>
      <w:r>
        <w:tab/>
      </w:r>
      <w:r>
        <w:fldChar w:fldCharType="begin"/>
      </w:r>
      <w:r>
        <w:instrText xml:space="preserve"> PAGEREF _Toc489632612 \h </w:instrText>
      </w:r>
      <w:r>
        <w:fldChar w:fldCharType="separate"/>
      </w:r>
      <w:r>
        <w:t>16</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"_Toc489632613" </w:instrText>
      </w:r>
      <w:r>
        <w:fldChar w:fldCharType="separate"/>
      </w:r>
      <w:r>
        <w:rPr>
          <w:rStyle w:val="19"/>
          <w:rFonts w:hint="default" w:ascii="Times New Roman" w:hAnsi="Times New Roman"/>
          <w:bCs/>
        </w:rPr>
        <w:t>六、 授予合同</w:t>
      </w:r>
      <w:r>
        <w:tab/>
      </w:r>
      <w:r>
        <w:fldChar w:fldCharType="begin"/>
      </w:r>
      <w:r>
        <w:instrText xml:space="preserve"> PAGEREF _Toc489632613 \h </w:instrText>
      </w:r>
      <w:r>
        <w:fldChar w:fldCharType="separate"/>
      </w:r>
      <w:r>
        <w:t>17</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"_Toc489632614" </w:instrText>
      </w:r>
      <w:r>
        <w:fldChar w:fldCharType="separate"/>
      </w:r>
      <w:r>
        <w:rPr>
          <w:rStyle w:val="19"/>
          <w:rFonts w:hint="default" w:ascii="Times New Roman" w:hAnsi="Times New Roman"/>
          <w:bCs/>
        </w:rPr>
        <w:t>七、 成交服务费</w:t>
      </w:r>
      <w:r>
        <w:tab/>
      </w:r>
      <w:r>
        <w:fldChar w:fldCharType="begin"/>
      </w:r>
      <w:r>
        <w:instrText xml:space="preserve"> PAGEREF _Toc489632614 \h </w:instrText>
      </w:r>
      <w:r>
        <w:fldChar w:fldCharType="separate"/>
      </w:r>
      <w:r>
        <w:t>18</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"_Toc489632615" </w:instrText>
      </w:r>
      <w:r>
        <w:fldChar w:fldCharType="separate"/>
      </w:r>
      <w:r>
        <w:rPr>
          <w:rStyle w:val="19"/>
          <w:rFonts w:hint="default" w:ascii="Times New Roman" w:hAnsi="Times New Roman"/>
          <w:bCs/>
        </w:rPr>
        <w:t>八、 处罚、询问和质疑</w:t>
      </w:r>
      <w:r>
        <w:tab/>
      </w:r>
      <w:r>
        <w:fldChar w:fldCharType="begin"/>
      </w:r>
      <w:r>
        <w:instrText xml:space="preserve"> PAGEREF _Toc489632615 \h </w:instrText>
      </w:r>
      <w:r>
        <w:fldChar w:fldCharType="separate"/>
      </w:r>
      <w:r>
        <w:t>18</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"_Toc489632616" </w:instrText>
      </w:r>
      <w:r>
        <w:fldChar w:fldCharType="separate"/>
      </w:r>
      <w:r>
        <w:rPr>
          <w:rStyle w:val="19"/>
          <w:rFonts w:hint="default" w:ascii="Times New Roman" w:hAnsi="Times New Roman"/>
          <w:bCs/>
        </w:rPr>
        <w:t>九、 保密和披露</w:t>
      </w:r>
      <w:r>
        <w:tab/>
      </w:r>
      <w:r>
        <w:fldChar w:fldCharType="begin"/>
      </w:r>
      <w:r>
        <w:instrText xml:space="preserve"> PAGEREF _Toc489632616 \h </w:instrText>
      </w:r>
      <w:r>
        <w:fldChar w:fldCharType="separate"/>
      </w:r>
      <w:r>
        <w:t>20</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"_Toc489632617" </w:instrText>
      </w:r>
      <w:r>
        <w:fldChar w:fldCharType="separate"/>
      </w:r>
      <w:r>
        <w:rPr>
          <w:rStyle w:val="19"/>
          <w:rFonts w:hint="default" w:ascii="Times New Roman" w:hAnsi="Times New Roman"/>
        </w:rPr>
        <w:t>第四部分评标标准和评标办法</w:t>
      </w:r>
      <w:r>
        <w:tab/>
      </w:r>
      <w:r>
        <w:fldChar w:fldCharType="begin"/>
      </w:r>
      <w:r>
        <w:instrText xml:space="preserve"> PAGEREF _Toc489632617 \h </w:instrText>
      </w:r>
      <w:r>
        <w:fldChar w:fldCharType="separate"/>
      </w:r>
      <w:r>
        <w:t>21</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"_Toc489632618" </w:instrText>
      </w:r>
      <w:r>
        <w:fldChar w:fldCharType="separate"/>
      </w:r>
      <w:r>
        <w:rPr>
          <w:rStyle w:val="19"/>
          <w:rFonts w:hint="default" w:ascii="Times New Roman" w:hAnsi="Times New Roman"/>
        </w:rPr>
        <w:t>第五部分谈判货物、服务的具体要求</w:t>
      </w:r>
      <w:r>
        <w:tab/>
      </w:r>
      <w:r>
        <w:fldChar w:fldCharType="begin"/>
      </w:r>
      <w:r>
        <w:instrText xml:space="preserve"> PAGEREF _Toc489632618 \h </w:instrText>
      </w:r>
      <w:r>
        <w:fldChar w:fldCharType="separate"/>
      </w:r>
      <w:r>
        <w:t>22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"_Toc489632619" </w:instrText>
      </w:r>
      <w:r>
        <w:fldChar w:fldCharType="separate"/>
      </w:r>
      <w:r>
        <w:rPr>
          <w:rStyle w:val="19"/>
          <w:rFonts w:hint="default" w:ascii="Times New Roman" w:hAnsi="Times New Roman"/>
          <w:bCs/>
        </w:rPr>
        <w:t>一、 项目介绍</w:t>
      </w:r>
      <w:r>
        <w:tab/>
      </w:r>
      <w:r>
        <w:fldChar w:fldCharType="begin"/>
      </w:r>
      <w:r>
        <w:instrText xml:space="preserve"> PAGEREF _Toc489632619 \h </w:instrText>
      </w:r>
      <w:r>
        <w:fldChar w:fldCharType="separate"/>
      </w:r>
      <w:r>
        <w:t>22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"_Toc489632620" </w:instrText>
      </w:r>
      <w:r>
        <w:fldChar w:fldCharType="separate"/>
      </w:r>
      <w:r>
        <w:rPr>
          <w:rStyle w:val="19"/>
          <w:rFonts w:hint="default" w:ascii="Times New Roman" w:hAnsi="Times New Roman"/>
          <w:bCs/>
        </w:rPr>
        <w:t>二、 采购货物一览表</w:t>
      </w:r>
      <w:r>
        <w:tab/>
      </w:r>
      <w:r>
        <w:fldChar w:fldCharType="begin"/>
      </w:r>
      <w:r>
        <w:instrText xml:space="preserve"> PAGEREF _Toc489632620 \h </w:instrText>
      </w:r>
      <w:r>
        <w:fldChar w:fldCharType="separate"/>
      </w:r>
      <w:r>
        <w:t>22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"_Toc489632621" </w:instrText>
      </w:r>
      <w:r>
        <w:fldChar w:fldCharType="separate"/>
      </w:r>
      <w:r>
        <w:rPr>
          <w:rStyle w:val="19"/>
          <w:rFonts w:hint="default" w:ascii="Times New Roman" w:hAnsi="Times New Roman"/>
          <w:bCs/>
        </w:rPr>
        <w:t>三、 采购产品交付地点、时间</w:t>
      </w:r>
      <w:r>
        <w:tab/>
      </w:r>
      <w:r>
        <w:fldChar w:fldCharType="begin"/>
      </w:r>
      <w:r>
        <w:instrText xml:space="preserve"> PAGEREF _Toc489632621 \h </w:instrText>
      </w:r>
      <w:r>
        <w:fldChar w:fldCharType="separate"/>
      </w:r>
      <w:r>
        <w:t>22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"_Toc489632622" </w:instrText>
      </w:r>
      <w:r>
        <w:fldChar w:fldCharType="separate"/>
      </w:r>
      <w:r>
        <w:rPr>
          <w:rStyle w:val="19"/>
          <w:rFonts w:hint="default" w:ascii="Times New Roman" w:hAnsi="Times New Roman"/>
          <w:bCs/>
        </w:rPr>
        <w:t>四、 指标要求</w:t>
      </w:r>
      <w:r>
        <w:tab/>
      </w:r>
      <w:r>
        <w:fldChar w:fldCharType="begin"/>
      </w:r>
      <w:r>
        <w:instrText xml:space="preserve"> PAGEREF _Toc489632622 \h </w:instrText>
      </w:r>
      <w:r>
        <w:fldChar w:fldCharType="separate"/>
      </w:r>
      <w:r>
        <w:t>22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"_Toc489632623" </w:instrText>
      </w:r>
      <w:r>
        <w:fldChar w:fldCharType="separate"/>
      </w:r>
      <w:r>
        <w:rPr>
          <w:rStyle w:val="19"/>
          <w:rFonts w:hint="default" w:ascii="Times New Roman" w:hAnsi="Times New Roman"/>
          <w:bCs/>
        </w:rPr>
        <w:t>五、 付款方式</w:t>
      </w:r>
      <w:r>
        <w:tab/>
      </w:r>
      <w:r>
        <w:fldChar w:fldCharType="begin"/>
      </w:r>
      <w:r>
        <w:instrText xml:space="preserve"> PAGEREF _Toc489632623 \h </w:instrText>
      </w:r>
      <w:r>
        <w:fldChar w:fldCharType="separate"/>
      </w:r>
      <w:r>
        <w:t>23</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"_Toc489632624" </w:instrText>
      </w:r>
      <w:r>
        <w:fldChar w:fldCharType="separate"/>
      </w:r>
      <w:r>
        <w:rPr>
          <w:rStyle w:val="19"/>
          <w:rFonts w:hint="default" w:ascii="Times New Roman" w:hAnsi="Times New Roman"/>
          <w:bCs/>
        </w:rPr>
        <w:t>六、 其他承诺</w:t>
      </w:r>
      <w:r>
        <w:tab/>
      </w:r>
      <w:r>
        <w:fldChar w:fldCharType="begin"/>
      </w:r>
      <w:r>
        <w:instrText xml:space="preserve"> PAGEREF _Toc489632624 \h </w:instrText>
      </w:r>
      <w:r>
        <w:fldChar w:fldCharType="separate"/>
      </w:r>
      <w:r>
        <w:t>23</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"_Toc489632625" </w:instrText>
      </w:r>
      <w:r>
        <w:fldChar w:fldCharType="separate"/>
      </w:r>
      <w:r>
        <w:rPr>
          <w:rStyle w:val="19"/>
          <w:rFonts w:hint="default" w:ascii="Times New Roman" w:hAnsi="Times New Roman"/>
        </w:rPr>
        <w:t>第六部分谈判响应文件格式</w:t>
      </w:r>
      <w:r>
        <w:tab/>
      </w:r>
      <w:r>
        <w:fldChar w:fldCharType="begin"/>
      </w:r>
      <w:r>
        <w:instrText xml:space="preserve"> PAGEREF _Toc489632625 \h </w:instrText>
      </w:r>
      <w:r>
        <w:fldChar w:fldCharType="separate"/>
      </w:r>
      <w:r>
        <w:t>24</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"_Toc489632626" </w:instrText>
      </w:r>
      <w:r>
        <w:fldChar w:fldCharType="separate"/>
      </w:r>
      <w:r>
        <w:rPr>
          <w:rStyle w:val="19"/>
          <w:rFonts w:hint="default" w:ascii="Times New Roman" w:hAnsi="Times New Roman"/>
          <w:bCs/>
        </w:rPr>
        <w:t>一、 谈判供应商提交文件须知</w:t>
      </w:r>
      <w:r>
        <w:tab/>
      </w:r>
      <w:r>
        <w:fldChar w:fldCharType="begin"/>
      </w:r>
      <w:r>
        <w:instrText xml:space="preserve"> PAGEREF _Toc489632626 \h </w:instrText>
      </w:r>
      <w:r>
        <w:fldChar w:fldCharType="separate"/>
      </w:r>
      <w:r>
        <w:t>24</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"_Toc489632627" </w:instrText>
      </w:r>
      <w:r>
        <w:fldChar w:fldCharType="separate"/>
      </w:r>
      <w:r>
        <w:rPr>
          <w:rStyle w:val="19"/>
          <w:rFonts w:hint="default" w:ascii="Times New Roman" w:hAnsi="Times New Roman"/>
          <w:bCs/>
        </w:rPr>
        <w:t>二、 响应文件顺序</w:t>
      </w:r>
      <w:r>
        <w:tab/>
      </w:r>
      <w:r>
        <w:fldChar w:fldCharType="begin"/>
      </w:r>
      <w:r>
        <w:instrText xml:space="preserve"> PAGEREF _Toc489632627 \h </w:instrText>
      </w:r>
      <w:r>
        <w:fldChar w:fldCharType="separate"/>
      </w:r>
      <w:r>
        <w:t>25</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"_Toc489632628" </w:instrText>
      </w:r>
      <w:r>
        <w:fldChar w:fldCharType="separate"/>
      </w:r>
      <w:r>
        <w:rPr>
          <w:rStyle w:val="19"/>
          <w:rFonts w:hint="default" w:ascii="Times New Roman" w:hAnsi="Times New Roman"/>
          <w:bCs/>
        </w:rPr>
        <w:t>附件1</w:t>
      </w:r>
      <w:r>
        <w:rPr>
          <w:rFonts w:asciiTheme="minorHAnsi" w:hAnsiTheme="minorHAnsi" w:eastAsiaTheme="minorEastAsia" w:cstheme="minorBidi"/>
          <w:szCs w:val="22"/>
        </w:rPr>
        <w:tab/>
      </w:r>
      <w:r>
        <w:rPr>
          <w:rStyle w:val="19"/>
          <w:rFonts w:hint="default" w:ascii="Times New Roman" w:hAnsi="Times New Roman"/>
          <w:bCs/>
        </w:rPr>
        <w:t>供应商参与谈判确认函</w:t>
      </w:r>
      <w:r>
        <w:tab/>
      </w:r>
      <w:r>
        <w:fldChar w:fldCharType="begin"/>
      </w:r>
      <w:r>
        <w:instrText xml:space="preserve"> PAGEREF _Toc489632628 \h </w:instrText>
      </w:r>
      <w:r>
        <w:fldChar w:fldCharType="separate"/>
      </w:r>
      <w:r>
        <w:t>27</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"_Toc489632629" </w:instrText>
      </w:r>
      <w:r>
        <w:fldChar w:fldCharType="separate"/>
      </w:r>
      <w:r>
        <w:rPr>
          <w:rStyle w:val="19"/>
          <w:rFonts w:hint="default" w:ascii="Times New Roman" w:hAnsi="Times New Roman"/>
          <w:bCs/>
        </w:rPr>
        <w:t>附件2</w:t>
      </w:r>
      <w:r>
        <w:rPr>
          <w:rFonts w:asciiTheme="minorHAnsi" w:hAnsiTheme="minorHAnsi" w:eastAsiaTheme="minorEastAsia" w:cstheme="minorBidi"/>
          <w:szCs w:val="22"/>
        </w:rPr>
        <w:tab/>
      </w:r>
      <w:r>
        <w:rPr>
          <w:rStyle w:val="19"/>
          <w:rFonts w:hint="default" w:ascii="Times New Roman" w:hAnsi="Times New Roman"/>
          <w:bCs/>
        </w:rPr>
        <w:t>承诺函</w:t>
      </w:r>
      <w:r>
        <w:tab/>
      </w:r>
      <w:r>
        <w:fldChar w:fldCharType="begin"/>
      </w:r>
      <w:r>
        <w:instrText xml:space="preserve"> PAGEREF _Toc489632629 \h </w:instrText>
      </w:r>
      <w:r>
        <w:fldChar w:fldCharType="separate"/>
      </w:r>
      <w:r>
        <w:t>27</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"_Toc489632630" </w:instrText>
      </w:r>
      <w:r>
        <w:fldChar w:fldCharType="separate"/>
      </w:r>
      <w:r>
        <w:rPr>
          <w:rStyle w:val="19"/>
          <w:rFonts w:hint="default" w:ascii="Times New Roman" w:hAnsi="Times New Roman"/>
          <w:bCs/>
        </w:rPr>
        <w:t>附件3</w:t>
      </w:r>
      <w:r>
        <w:rPr>
          <w:rFonts w:asciiTheme="minorHAnsi" w:hAnsiTheme="minorHAnsi" w:eastAsiaTheme="minorEastAsia" w:cstheme="minorBidi"/>
          <w:szCs w:val="22"/>
        </w:rPr>
        <w:tab/>
      </w:r>
      <w:r>
        <w:rPr>
          <w:rStyle w:val="19"/>
          <w:rFonts w:hint="default" w:ascii="Times New Roman" w:hAnsi="Times New Roman"/>
          <w:bCs/>
        </w:rPr>
        <w:t>法定代表人授权委托书</w:t>
      </w:r>
      <w:r>
        <w:tab/>
      </w:r>
      <w:r>
        <w:fldChar w:fldCharType="begin"/>
      </w:r>
      <w:r>
        <w:instrText xml:space="preserve"> PAGEREF _Toc489632630 \h </w:instrText>
      </w:r>
      <w:r>
        <w:fldChar w:fldCharType="separate"/>
      </w:r>
      <w:r>
        <w:t>30</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"_Toc489632631" </w:instrText>
      </w:r>
      <w:r>
        <w:fldChar w:fldCharType="separate"/>
      </w:r>
      <w:r>
        <w:rPr>
          <w:rStyle w:val="19"/>
          <w:rFonts w:hint="default" w:ascii="Times New Roman" w:hAnsi="Times New Roman"/>
          <w:bCs/>
        </w:rPr>
        <w:t>附件4</w:t>
      </w:r>
      <w:r>
        <w:rPr>
          <w:rFonts w:asciiTheme="minorHAnsi" w:hAnsiTheme="minorHAnsi" w:eastAsiaTheme="minorEastAsia" w:cstheme="minorBidi"/>
          <w:szCs w:val="22"/>
        </w:rPr>
        <w:tab/>
      </w:r>
      <w:r>
        <w:rPr>
          <w:rStyle w:val="19"/>
          <w:rFonts w:hint="default" w:ascii="Times New Roman" w:hAnsi="Times New Roman"/>
          <w:bCs/>
        </w:rPr>
        <w:t>制造厂家授权委托书</w:t>
      </w:r>
      <w:r>
        <w:tab/>
      </w:r>
      <w:r>
        <w:fldChar w:fldCharType="begin"/>
      </w:r>
      <w:r>
        <w:instrText xml:space="preserve"> PAGEREF _Toc489632631 \h </w:instrText>
      </w:r>
      <w:r>
        <w:fldChar w:fldCharType="separate"/>
      </w:r>
      <w:r>
        <w:t>31</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"_Toc489632632" </w:instrText>
      </w:r>
      <w:r>
        <w:fldChar w:fldCharType="separate"/>
      </w:r>
      <w:r>
        <w:rPr>
          <w:rStyle w:val="19"/>
          <w:rFonts w:hint="default" w:ascii="Times New Roman" w:hAnsi="Times New Roman"/>
          <w:bCs/>
        </w:rPr>
        <w:t>附件5</w:t>
      </w:r>
      <w:r>
        <w:rPr>
          <w:rFonts w:asciiTheme="minorHAnsi" w:hAnsiTheme="minorHAnsi" w:eastAsiaTheme="minorEastAsia" w:cstheme="minorBidi"/>
          <w:szCs w:val="22"/>
        </w:rPr>
        <w:tab/>
      </w:r>
      <w:r>
        <w:rPr>
          <w:rStyle w:val="19"/>
          <w:rFonts w:hint="default" w:ascii="Times New Roman" w:hAnsi="Times New Roman"/>
          <w:bCs/>
        </w:rPr>
        <w:t>商务文件偏离表</w:t>
      </w:r>
      <w:r>
        <w:tab/>
      </w:r>
      <w:r>
        <w:fldChar w:fldCharType="begin"/>
      </w:r>
      <w:r>
        <w:instrText xml:space="preserve"> PAGEREF _Toc489632632 \h </w:instrText>
      </w:r>
      <w:r>
        <w:fldChar w:fldCharType="separate"/>
      </w:r>
      <w:r>
        <w:t>32</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"_Toc489632633" </w:instrText>
      </w:r>
      <w:r>
        <w:fldChar w:fldCharType="separate"/>
      </w:r>
      <w:r>
        <w:rPr>
          <w:rStyle w:val="19"/>
          <w:rFonts w:hint="default" w:ascii="Times New Roman" w:hAnsi="Times New Roman"/>
          <w:bCs/>
        </w:rPr>
        <w:t>附件6</w:t>
      </w:r>
      <w:r>
        <w:rPr>
          <w:rFonts w:asciiTheme="minorHAnsi" w:hAnsiTheme="minorHAnsi" w:eastAsiaTheme="minorEastAsia" w:cstheme="minorBidi"/>
          <w:szCs w:val="22"/>
        </w:rPr>
        <w:tab/>
      </w:r>
      <w:r>
        <w:rPr>
          <w:rStyle w:val="19"/>
          <w:rFonts w:hint="default" w:ascii="Times New Roman" w:hAnsi="Times New Roman"/>
          <w:bCs/>
        </w:rPr>
        <w:t>报价一览表</w:t>
      </w:r>
      <w:r>
        <w:tab/>
      </w:r>
      <w:r>
        <w:fldChar w:fldCharType="begin"/>
      </w:r>
      <w:r>
        <w:instrText xml:space="preserve"> PAGEREF _Toc489632633 \h </w:instrText>
      </w:r>
      <w:r>
        <w:fldChar w:fldCharType="separate"/>
      </w:r>
      <w:r>
        <w:t>33</w:t>
      </w:r>
      <w:r>
        <w:fldChar w:fldCharType="end"/>
      </w:r>
      <w:r>
        <w:fldChar w:fldCharType="end"/>
      </w:r>
    </w:p>
    <w:p>
      <w:pPr>
        <w:pStyle w:val="7"/>
        <w:tabs>
          <w:tab w:val="left" w:pos="1680"/>
          <w:tab w:val="right" w:leader="dot" w:pos="8296"/>
        </w:tabs>
        <w:rPr>
          <w:rFonts w:asciiTheme="minorHAnsi" w:hAnsiTheme="minorHAnsi" w:eastAsiaTheme="minorEastAsia" w:cstheme="minorBidi"/>
          <w:szCs w:val="22"/>
        </w:rPr>
      </w:pPr>
      <w:r>
        <w:fldChar w:fldCharType="begin"/>
      </w:r>
      <w:r>
        <w:instrText xml:space="preserve"> HYPERLINK \l "_Toc489632634" </w:instrText>
      </w:r>
      <w:r>
        <w:fldChar w:fldCharType="separate"/>
      </w:r>
      <w:r>
        <w:rPr>
          <w:rStyle w:val="19"/>
          <w:rFonts w:hint="default" w:ascii="Times New Roman" w:hAnsi="Times New Roman"/>
          <w:bCs/>
        </w:rPr>
        <w:t>附件7</w:t>
      </w:r>
      <w:r>
        <w:rPr>
          <w:rFonts w:asciiTheme="minorHAnsi" w:hAnsiTheme="minorHAnsi" w:eastAsiaTheme="minorEastAsia" w:cstheme="minorBidi"/>
          <w:szCs w:val="22"/>
        </w:rPr>
        <w:tab/>
      </w:r>
      <w:r>
        <w:rPr>
          <w:rStyle w:val="19"/>
          <w:rFonts w:hint="default" w:ascii="Times New Roman" w:hAnsi="Times New Roman"/>
          <w:bCs/>
        </w:rPr>
        <w:t>响应供应商货物、服务项目偏离表</w:t>
      </w:r>
      <w:r>
        <w:tab/>
      </w:r>
      <w:r>
        <w:fldChar w:fldCharType="begin"/>
      </w:r>
      <w:r>
        <w:instrText xml:space="preserve"> PAGEREF _Toc489632634 \h </w:instrText>
      </w:r>
      <w:r>
        <w:fldChar w:fldCharType="separate"/>
      </w:r>
      <w:r>
        <w:t>34</w:t>
      </w:r>
      <w:r>
        <w:fldChar w:fldCharType="end"/>
      </w:r>
      <w:r>
        <w:fldChar w:fldCharType="end"/>
      </w:r>
    </w:p>
    <w:p>
      <w:r>
        <w:rPr>
          <w:b/>
          <w:bCs/>
          <w:lang w:val="zh-CN"/>
        </w:rPr>
        <w:fldChar w:fldCharType="end"/>
      </w:r>
    </w:p>
    <w:p>
      <w:pPr>
        <w:widowControl/>
        <w:snapToGrid w:val="0"/>
        <w:spacing w:line="400" w:lineRule="exact"/>
        <w:ind w:left="4401" w:firstLine="422" w:firstLineChars="200"/>
        <w:rPr>
          <w:b/>
          <w:bCs/>
          <w:kern w:val="0"/>
          <w:szCs w:val="21"/>
        </w:rPr>
      </w:pPr>
      <w:r>
        <w:rPr>
          <w:b/>
          <w:bCs/>
          <w:kern w:val="0"/>
          <w:szCs w:val="21"/>
        </w:rPr>
        <w:br w:type="page"/>
      </w:r>
    </w:p>
    <w:p>
      <w:pPr>
        <w:pStyle w:val="23"/>
        <w:spacing w:line="415" w:lineRule="auto"/>
        <w:ind w:left="420" w:hanging="420"/>
        <w:jc w:val="center"/>
        <w:rPr>
          <w:rFonts w:ascii="Times New Roman" w:hAnsi="Times New Roman" w:eastAsia="宋体"/>
          <w:b w:val="0"/>
          <w:bCs w:val="0"/>
          <w:kern w:val="0"/>
          <w:sz w:val="21"/>
          <w:szCs w:val="21"/>
        </w:rPr>
      </w:pPr>
      <w:bookmarkStart w:id="2" w:name="_Ref477964009"/>
      <w:bookmarkStart w:id="3" w:name="_Toc489632605"/>
      <w:r>
        <w:rPr>
          <w:rFonts w:ascii="Times New Roman" w:hAnsi="Times New Roman" w:eastAsia="宋体"/>
        </w:rPr>
        <w:t>第一部分谈判邀请</w:t>
      </w:r>
      <w:bookmarkEnd w:id="2"/>
      <w:bookmarkEnd w:id="3"/>
    </w:p>
    <w:p>
      <w:pPr>
        <w:autoSpaceDE w:val="0"/>
        <w:autoSpaceDN w:val="0"/>
        <w:spacing w:line="400" w:lineRule="exact"/>
        <w:ind w:firstLine="420" w:firstLineChars="200"/>
        <w:rPr>
          <w:szCs w:val="21"/>
        </w:rPr>
      </w:pPr>
      <w:r>
        <w:rPr>
          <w:szCs w:val="21"/>
        </w:rPr>
        <w:t>中央财经大学招标与采购事务中心就以下所述项目</w:t>
      </w:r>
      <w:r>
        <w:rPr>
          <w:bCs/>
          <w:szCs w:val="21"/>
        </w:rPr>
        <w:t>相</w:t>
      </w:r>
      <w:r>
        <w:rPr>
          <w:szCs w:val="21"/>
        </w:rPr>
        <w:t>关服务进行国内竞争性谈判，现邀请有供应能力的供应商前来响应。</w:t>
      </w:r>
    </w:p>
    <w:p>
      <w:pPr>
        <w:pStyle w:val="36"/>
        <w:numPr>
          <w:ilvl w:val="0"/>
          <w:numId w:val="2"/>
        </w:numPr>
        <w:ind w:left="420"/>
        <w:jc w:val="left"/>
        <w:rPr>
          <w:rFonts w:ascii="Times New Roman" w:hAnsi="Times New Roman" w:cs="Times New Roman"/>
        </w:rPr>
      </w:pPr>
      <w:r>
        <w:rPr>
          <w:rFonts w:ascii="Times New Roman" w:hAnsi="Times New Roman" w:cs="Times New Roman"/>
        </w:rPr>
        <w:t>谈判内容：</w:t>
      </w:r>
    </w:p>
    <w:p>
      <w:pPr>
        <w:pStyle w:val="36"/>
        <w:numPr>
          <w:ilvl w:val="0"/>
          <w:numId w:val="3"/>
        </w:numPr>
        <w:jc w:val="left"/>
      </w:pPr>
      <w:r>
        <w:t>采购项目名称：</w:t>
      </w:r>
      <w:r>
        <w:fldChar w:fldCharType="begin"/>
      </w:r>
      <w:r>
        <w:instrText xml:space="preserve"> REF 项目名称 \h  \* MERGEFORMAT </w:instrText>
      </w:r>
      <w:r>
        <w:fldChar w:fldCharType="separate"/>
      </w:r>
      <w:r>
        <w:t>中央财经大学</w:t>
      </w:r>
      <w:r>
        <w:fldChar w:fldCharType="end"/>
      </w:r>
      <w:r>
        <w:rPr>
          <w:rFonts w:hint="eastAsia"/>
        </w:rPr>
        <w:t>沙河校区网络核心机房UPS供电模块采购项目</w:t>
      </w:r>
    </w:p>
    <w:p>
      <w:pPr>
        <w:pStyle w:val="36"/>
        <w:numPr>
          <w:ilvl w:val="0"/>
          <w:numId w:val="3"/>
        </w:numPr>
        <w:jc w:val="left"/>
      </w:pPr>
      <w:r>
        <w:t>采购项目编号：JT-</w:t>
      </w:r>
      <w:r>
        <w:rPr>
          <w:rFonts w:hint="eastAsia"/>
        </w:rPr>
        <w:t>2017012</w:t>
      </w:r>
    </w:p>
    <w:p>
      <w:pPr>
        <w:pStyle w:val="36"/>
        <w:numPr>
          <w:ilvl w:val="0"/>
          <w:numId w:val="3"/>
        </w:numPr>
        <w:jc w:val="left"/>
      </w:pPr>
      <w:r>
        <w:t>采购项目性质：竞争性谈判</w:t>
      </w:r>
    </w:p>
    <w:p>
      <w:pPr>
        <w:pStyle w:val="36"/>
        <w:numPr>
          <w:ilvl w:val="0"/>
          <w:numId w:val="3"/>
        </w:numPr>
        <w:jc w:val="left"/>
      </w:pPr>
      <w:r>
        <w:t>简要规格描述或项目基本情况介绍</w:t>
      </w:r>
    </w:p>
    <w:p>
      <w:pPr>
        <w:pStyle w:val="36"/>
        <w:ind w:firstLine="420" w:firstLineChars="200"/>
        <w:jc w:val="left"/>
      </w:pPr>
      <w:r>
        <w:rPr>
          <w:rFonts w:hint="eastAsia"/>
        </w:rPr>
        <w:t>沙河校区网络核心机房（学院五号楼113房间）内SLUST SSTP5000 UPS主机20KVA供电模块被水浸烧坏，拟采购两块SLUST 20KVA 供电模块，替换已损坏模块。</w:t>
      </w:r>
    </w:p>
    <w:p>
      <w:pPr>
        <w:pStyle w:val="37"/>
        <w:spacing w:before="0" w:after="0" w:line="400" w:lineRule="exact"/>
        <w:ind w:left="0" w:leftChars="0" w:firstLine="420"/>
        <w:jc w:val="left"/>
        <w:rPr>
          <w:sz w:val="21"/>
          <w:szCs w:val="21"/>
        </w:rPr>
      </w:pPr>
      <w:r>
        <w:rPr>
          <w:sz w:val="21"/>
          <w:szCs w:val="21"/>
        </w:rPr>
        <w:t>具体采购范围及所应达到的具体要求，以本采购文件中</w:t>
      </w:r>
      <w:r>
        <w:rPr>
          <w:rFonts w:hint="eastAsia"/>
          <w:sz w:val="21"/>
          <w:szCs w:val="21"/>
        </w:rPr>
        <w:t>第五部分的</w:t>
      </w:r>
      <w:r>
        <w:rPr>
          <w:sz w:val="21"/>
          <w:szCs w:val="21"/>
        </w:rPr>
        <w:t>商务、技术和服务的相应规定为准。响应人的响应文件必须满足本次采购的实质目的，完全实现所应有的全部要求。响应人若存在任何理解上无法正确确定之处，均应当按照谈判文件所规定的响应前的澄清等程序提出，否则，可能导致的任何不利后果均应当由响应人自行承担。</w:t>
      </w:r>
    </w:p>
    <w:p>
      <w:pPr>
        <w:pStyle w:val="37"/>
        <w:spacing w:before="0" w:after="0" w:line="400" w:lineRule="exact"/>
        <w:ind w:left="0" w:leftChars="0" w:firstLine="420"/>
        <w:jc w:val="left"/>
        <w:rPr>
          <w:sz w:val="21"/>
          <w:szCs w:val="21"/>
        </w:rPr>
      </w:pPr>
      <w:r>
        <w:rPr>
          <w:sz w:val="21"/>
          <w:szCs w:val="21"/>
        </w:rPr>
        <w:t>履约时间：合同签订后5个工作日。</w:t>
      </w:r>
    </w:p>
    <w:p>
      <w:pPr>
        <w:pStyle w:val="37"/>
        <w:spacing w:before="0" w:after="0" w:line="400" w:lineRule="exact"/>
        <w:ind w:left="0" w:leftChars="0" w:firstLine="420"/>
        <w:jc w:val="left"/>
        <w:rPr>
          <w:sz w:val="21"/>
          <w:szCs w:val="21"/>
        </w:rPr>
      </w:pPr>
      <w:r>
        <w:rPr>
          <w:sz w:val="21"/>
          <w:szCs w:val="21"/>
        </w:rPr>
        <w:t>履约地点：中央财经大学</w:t>
      </w:r>
      <w:r>
        <w:rPr>
          <w:rFonts w:hint="eastAsia"/>
          <w:sz w:val="21"/>
          <w:szCs w:val="21"/>
        </w:rPr>
        <w:t>沙河</w:t>
      </w:r>
      <w:r>
        <w:rPr>
          <w:sz w:val="21"/>
          <w:szCs w:val="21"/>
        </w:rPr>
        <w:t>校区。</w:t>
      </w:r>
    </w:p>
    <w:p>
      <w:pPr>
        <w:pStyle w:val="36"/>
        <w:numPr>
          <w:ilvl w:val="0"/>
          <w:numId w:val="3"/>
        </w:numPr>
        <w:jc w:val="left"/>
      </w:pPr>
      <w:r>
        <w:t>需要落实的政府采购政策</w:t>
      </w:r>
    </w:p>
    <w:p>
      <w:pPr>
        <w:pStyle w:val="37"/>
        <w:spacing w:before="0" w:after="0" w:line="400" w:lineRule="exact"/>
        <w:ind w:left="0" w:leftChars="0" w:firstLine="420"/>
        <w:jc w:val="left"/>
        <w:rPr>
          <w:sz w:val="21"/>
          <w:szCs w:val="21"/>
        </w:rPr>
      </w:pPr>
      <w:r>
        <w:rPr>
          <w:sz w:val="21"/>
          <w:szCs w:val="21"/>
        </w:rPr>
        <w:t>详见《</w:t>
      </w:r>
      <w:r>
        <w:rPr>
          <w:rFonts w:hint="eastAsia"/>
          <w:sz w:val="21"/>
          <w:szCs w:val="21"/>
        </w:rPr>
        <w:t>中央财经大学沙河校区网络核心机房UPS供电模块采购项目</w:t>
      </w:r>
      <w:r>
        <w:rPr>
          <w:sz w:val="21"/>
          <w:szCs w:val="21"/>
        </w:rPr>
        <w:t>竞争性谈判文件》。</w:t>
      </w:r>
    </w:p>
    <w:p>
      <w:pPr>
        <w:pStyle w:val="36"/>
        <w:numPr>
          <w:ilvl w:val="0"/>
          <w:numId w:val="2"/>
        </w:numPr>
        <w:ind w:left="420"/>
        <w:jc w:val="left"/>
        <w:rPr>
          <w:rFonts w:ascii="Times New Roman" w:hAnsi="Times New Roman" w:cs="Times New Roman"/>
        </w:rPr>
      </w:pPr>
      <w:r>
        <w:rPr>
          <w:rFonts w:ascii="Times New Roman" w:hAnsi="Times New Roman" w:cs="Times New Roman"/>
        </w:rPr>
        <w:t>项目预算金额：</w:t>
      </w:r>
      <w:bookmarkStart w:id="4" w:name="预算"/>
      <w:r>
        <w:rPr>
          <w:rFonts w:hint="eastAsia" w:ascii="Times New Roman" w:hAnsi="Times New Roman" w:cs="Times New Roman"/>
        </w:rPr>
        <w:t>65720</w:t>
      </w:r>
      <w:r>
        <w:rPr>
          <w:rFonts w:ascii="Times New Roman" w:hAnsi="Times New Roman" w:cs="Times New Roman"/>
        </w:rPr>
        <w:t>元</w:t>
      </w:r>
      <w:bookmarkEnd w:id="4"/>
    </w:p>
    <w:p>
      <w:pPr>
        <w:pStyle w:val="36"/>
        <w:numPr>
          <w:ilvl w:val="0"/>
          <w:numId w:val="2"/>
        </w:numPr>
        <w:ind w:left="420"/>
        <w:jc w:val="left"/>
        <w:rPr>
          <w:rFonts w:ascii="Times New Roman" w:hAnsi="Times New Roman" w:cs="Times New Roman"/>
        </w:rPr>
      </w:pPr>
      <w:r>
        <w:rPr>
          <w:rFonts w:ascii="Times New Roman" w:hAnsi="Times New Roman" w:cs="Times New Roman"/>
        </w:rPr>
        <w:t>响应人资格要求：</w:t>
      </w:r>
    </w:p>
    <w:p>
      <w:pPr>
        <w:pStyle w:val="37"/>
        <w:spacing w:before="0" w:after="0" w:line="400" w:lineRule="exact"/>
        <w:ind w:left="0" w:leftChars="0" w:firstLine="420"/>
        <w:jc w:val="left"/>
        <w:rPr>
          <w:sz w:val="21"/>
          <w:szCs w:val="21"/>
        </w:rPr>
      </w:pPr>
      <w:r>
        <w:rPr>
          <w:sz w:val="21"/>
          <w:szCs w:val="21"/>
        </w:rPr>
        <w:t>见本文件</w:t>
      </w:r>
      <w:r>
        <w:rPr>
          <w:rFonts w:hint="eastAsia"/>
          <w:sz w:val="21"/>
          <w:szCs w:val="21"/>
        </w:rPr>
        <w:t>“</w:t>
      </w:r>
      <w:r>
        <w:fldChar w:fldCharType="begin"/>
      </w:r>
      <w:r>
        <w:instrText xml:space="preserve"> REF _Ref477964011 \h  \* MERGEFORMAT </w:instrText>
      </w:r>
      <w:r>
        <w:fldChar w:fldCharType="separate"/>
      </w:r>
      <w:r>
        <w:rPr>
          <w:sz w:val="21"/>
          <w:szCs w:val="21"/>
        </w:rPr>
        <w:t>第二部分谈判须知前附表</w:t>
      </w:r>
      <w:r>
        <w:rPr>
          <w:sz w:val="21"/>
          <w:szCs w:val="21"/>
        </w:rPr>
        <w:fldChar w:fldCharType="end"/>
      </w:r>
      <w:r>
        <w:rPr>
          <w:rFonts w:hint="eastAsia"/>
          <w:sz w:val="21"/>
          <w:szCs w:val="21"/>
        </w:rPr>
        <w:t>”。</w:t>
      </w:r>
      <w:bookmarkStart w:id="5" w:name="_Toc116879910"/>
    </w:p>
    <w:p>
      <w:pPr>
        <w:pStyle w:val="36"/>
        <w:numPr>
          <w:ilvl w:val="0"/>
          <w:numId w:val="2"/>
        </w:numPr>
        <w:ind w:left="420"/>
        <w:jc w:val="left"/>
        <w:rPr>
          <w:rFonts w:ascii="Times New Roman" w:hAnsi="Times New Roman" w:cs="Times New Roman"/>
        </w:rPr>
      </w:pPr>
      <w:r>
        <w:rPr>
          <w:rFonts w:ascii="Times New Roman" w:hAnsi="Times New Roman" w:cs="Times New Roman"/>
        </w:rPr>
        <w:t>谈判文件领取时间、地点和办法</w:t>
      </w:r>
      <w:bookmarkEnd w:id="5"/>
    </w:p>
    <w:p>
      <w:pPr>
        <w:pStyle w:val="37"/>
        <w:spacing w:before="0" w:after="0" w:line="400" w:lineRule="exact"/>
        <w:ind w:left="0" w:leftChars="0" w:firstLine="420"/>
        <w:jc w:val="left"/>
        <w:rPr>
          <w:sz w:val="21"/>
          <w:szCs w:val="21"/>
        </w:rPr>
      </w:pPr>
      <w:r>
        <w:rPr>
          <w:sz w:val="21"/>
          <w:szCs w:val="21"/>
        </w:rPr>
        <w:t>即日起五日内“中国政府采购网”、“中国教育装备网”、“中央财经大学官网”等公告信息发布页面免费下载。</w:t>
      </w:r>
    </w:p>
    <w:p>
      <w:pPr>
        <w:pStyle w:val="36"/>
        <w:numPr>
          <w:ilvl w:val="0"/>
          <w:numId w:val="2"/>
        </w:numPr>
        <w:ind w:left="420"/>
        <w:jc w:val="left"/>
        <w:rPr>
          <w:rFonts w:ascii="Times New Roman" w:hAnsi="Times New Roman" w:cs="Times New Roman"/>
        </w:rPr>
      </w:pPr>
      <w:r>
        <w:rPr>
          <w:rFonts w:ascii="Times New Roman" w:hAnsi="Times New Roman" w:cs="Times New Roman"/>
        </w:rPr>
        <w:t>谈判文件接收时间及地点</w:t>
      </w:r>
    </w:p>
    <w:p>
      <w:pPr>
        <w:pStyle w:val="37"/>
        <w:spacing w:before="0" w:after="0" w:line="400" w:lineRule="exact"/>
        <w:ind w:left="0" w:leftChars="0" w:firstLine="420"/>
        <w:jc w:val="left"/>
        <w:rPr>
          <w:sz w:val="21"/>
          <w:szCs w:val="21"/>
        </w:rPr>
      </w:pPr>
      <w:bookmarkStart w:id="6" w:name="磋商时间"/>
      <w:r>
        <w:rPr>
          <w:rFonts w:hint="eastAsia"/>
          <w:sz w:val="21"/>
          <w:szCs w:val="21"/>
        </w:rPr>
        <w:t>2017</w:t>
      </w:r>
      <w:r>
        <w:rPr>
          <w:sz w:val="21"/>
          <w:szCs w:val="21"/>
        </w:rPr>
        <w:t>年</w:t>
      </w:r>
      <w:r>
        <w:rPr>
          <w:rFonts w:hint="eastAsia"/>
          <w:sz w:val="21"/>
          <w:szCs w:val="21"/>
        </w:rPr>
        <w:t>8</w:t>
      </w:r>
      <w:r>
        <w:rPr>
          <w:sz w:val="21"/>
          <w:szCs w:val="21"/>
        </w:rPr>
        <w:t>月</w:t>
      </w:r>
      <w:r>
        <w:rPr>
          <w:rFonts w:hint="eastAsia"/>
          <w:sz w:val="21"/>
          <w:szCs w:val="21"/>
        </w:rPr>
        <w:t>10</w:t>
      </w:r>
      <w:r>
        <w:rPr>
          <w:sz w:val="21"/>
          <w:szCs w:val="21"/>
        </w:rPr>
        <w:t>日</w:t>
      </w:r>
      <w:bookmarkEnd w:id="6"/>
      <w:r>
        <w:rPr>
          <w:rFonts w:hint="eastAsia"/>
          <w:sz w:val="21"/>
          <w:szCs w:val="21"/>
        </w:rPr>
        <w:t>下</w:t>
      </w:r>
      <w:r>
        <w:rPr>
          <w:sz w:val="21"/>
          <w:szCs w:val="21"/>
        </w:rPr>
        <w:t>午</w:t>
      </w:r>
      <w:r>
        <w:rPr>
          <w:rFonts w:hint="eastAsia"/>
          <w:sz w:val="21"/>
          <w:szCs w:val="21"/>
        </w:rPr>
        <w:t>13</w:t>
      </w:r>
      <w:r>
        <w:rPr>
          <w:sz w:val="21"/>
          <w:szCs w:val="21"/>
        </w:rPr>
        <w:t>:00至</w:t>
      </w:r>
      <w:r>
        <w:rPr>
          <w:rFonts w:hint="eastAsia"/>
          <w:sz w:val="21"/>
          <w:szCs w:val="21"/>
        </w:rPr>
        <w:t>13</w:t>
      </w:r>
      <w:r>
        <w:rPr>
          <w:sz w:val="21"/>
          <w:szCs w:val="21"/>
        </w:rPr>
        <w:t>:</w:t>
      </w:r>
      <w:r>
        <w:rPr>
          <w:rFonts w:hint="eastAsia"/>
          <w:sz w:val="21"/>
          <w:szCs w:val="21"/>
        </w:rPr>
        <w:t>2</w:t>
      </w:r>
      <w:r>
        <w:rPr>
          <w:sz w:val="21"/>
          <w:szCs w:val="21"/>
        </w:rPr>
        <w:t>0</w:t>
      </w:r>
    </w:p>
    <w:p>
      <w:pPr>
        <w:pStyle w:val="37"/>
        <w:spacing w:before="0" w:after="0" w:line="400" w:lineRule="exact"/>
        <w:ind w:left="0" w:leftChars="0" w:firstLine="420"/>
        <w:jc w:val="left"/>
        <w:rPr>
          <w:sz w:val="21"/>
          <w:szCs w:val="21"/>
        </w:rPr>
      </w:pPr>
      <w:r>
        <w:rPr>
          <w:sz w:val="21"/>
          <w:szCs w:val="21"/>
        </w:rPr>
        <w:t>北京海淀区学院南路39号中央财经大学办公楼309室。</w:t>
      </w:r>
    </w:p>
    <w:p>
      <w:pPr>
        <w:pStyle w:val="36"/>
        <w:numPr>
          <w:ilvl w:val="0"/>
          <w:numId w:val="2"/>
        </w:numPr>
        <w:ind w:left="420"/>
        <w:jc w:val="left"/>
        <w:rPr>
          <w:rFonts w:ascii="Times New Roman" w:hAnsi="Times New Roman" w:cs="Times New Roman"/>
        </w:rPr>
      </w:pPr>
      <w:r>
        <w:rPr>
          <w:rFonts w:ascii="Times New Roman" w:hAnsi="Times New Roman" w:cs="Times New Roman"/>
        </w:rPr>
        <w:t>谈判文件开启时间及地点</w:t>
      </w:r>
    </w:p>
    <w:p>
      <w:pPr>
        <w:pStyle w:val="37"/>
        <w:spacing w:before="0" w:after="0" w:line="400" w:lineRule="exact"/>
        <w:ind w:left="0" w:leftChars="0" w:firstLine="480"/>
        <w:jc w:val="left"/>
        <w:rPr>
          <w:sz w:val="21"/>
          <w:szCs w:val="21"/>
        </w:rPr>
      </w:pPr>
      <w:r>
        <w:fldChar w:fldCharType="begin"/>
      </w:r>
      <w:r>
        <w:instrText xml:space="preserve"> REF 磋商时间 \h  \* MERGEFORMAT </w:instrText>
      </w:r>
      <w:r>
        <w:fldChar w:fldCharType="separate"/>
      </w:r>
      <w:r>
        <w:rPr>
          <w:rFonts w:hint="eastAsia"/>
          <w:sz w:val="21"/>
          <w:szCs w:val="21"/>
        </w:rPr>
        <w:t>2017</w:t>
      </w:r>
      <w:r>
        <w:rPr>
          <w:sz w:val="21"/>
          <w:szCs w:val="21"/>
        </w:rPr>
        <w:t>年</w:t>
      </w:r>
      <w:r>
        <w:rPr>
          <w:rFonts w:hint="eastAsia"/>
          <w:sz w:val="21"/>
          <w:szCs w:val="21"/>
        </w:rPr>
        <w:t>8</w:t>
      </w:r>
      <w:r>
        <w:rPr>
          <w:sz w:val="21"/>
          <w:szCs w:val="21"/>
        </w:rPr>
        <w:t>月</w:t>
      </w:r>
      <w:r>
        <w:rPr>
          <w:rFonts w:hint="eastAsia"/>
          <w:sz w:val="21"/>
          <w:szCs w:val="21"/>
        </w:rPr>
        <w:t>10</w:t>
      </w:r>
      <w:r>
        <w:rPr>
          <w:sz w:val="21"/>
          <w:szCs w:val="21"/>
        </w:rPr>
        <w:t>日</w:t>
      </w:r>
      <w:r>
        <w:rPr>
          <w:sz w:val="21"/>
          <w:szCs w:val="21"/>
        </w:rPr>
        <w:fldChar w:fldCharType="end"/>
      </w:r>
      <w:r>
        <w:rPr>
          <w:rFonts w:hint="eastAsia"/>
          <w:sz w:val="21"/>
          <w:szCs w:val="21"/>
        </w:rPr>
        <w:t>下</w:t>
      </w:r>
      <w:r>
        <w:rPr>
          <w:sz w:val="21"/>
          <w:szCs w:val="21"/>
        </w:rPr>
        <w:t>午</w:t>
      </w:r>
      <w:r>
        <w:rPr>
          <w:rFonts w:hint="eastAsia"/>
          <w:sz w:val="21"/>
          <w:szCs w:val="21"/>
        </w:rPr>
        <w:t>13</w:t>
      </w:r>
      <w:r>
        <w:rPr>
          <w:sz w:val="21"/>
          <w:szCs w:val="21"/>
        </w:rPr>
        <w:t>:</w:t>
      </w:r>
      <w:r>
        <w:rPr>
          <w:rFonts w:hint="eastAsia"/>
          <w:sz w:val="21"/>
          <w:szCs w:val="21"/>
        </w:rPr>
        <w:t>3</w:t>
      </w:r>
      <w:r>
        <w:rPr>
          <w:sz w:val="21"/>
          <w:szCs w:val="21"/>
        </w:rPr>
        <w:t>0</w:t>
      </w:r>
    </w:p>
    <w:p>
      <w:pPr>
        <w:pStyle w:val="37"/>
        <w:spacing w:before="0" w:after="0" w:line="400" w:lineRule="exact"/>
        <w:ind w:left="0" w:leftChars="0" w:firstLine="420"/>
        <w:jc w:val="left"/>
        <w:rPr>
          <w:sz w:val="21"/>
          <w:szCs w:val="21"/>
        </w:rPr>
      </w:pPr>
      <w:r>
        <w:rPr>
          <w:sz w:val="21"/>
          <w:szCs w:val="21"/>
        </w:rPr>
        <w:t>北京海淀区学院南路39号中央财经大学学六楼201室。</w:t>
      </w:r>
    </w:p>
    <w:p>
      <w:pPr>
        <w:pStyle w:val="36"/>
        <w:numPr>
          <w:ilvl w:val="0"/>
          <w:numId w:val="2"/>
        </w:numPr>
        <w:ind w:left="420"/>
        <w:jc w:val="left"/>
        <w:rPr>
          <w:rFonts w:ascii="Times New Roman" w:hAnsi="Times New Roman" w:cs="Times New Roman"/>
        </w:rPr>
      </w:pPr>
      <w:r>
        <w:rPr>
          <w:rFonts w:ascii="Times New Roman" w:hAnsi="Times New Roman" w:cs="Times New Roman"/>
        </w:rPr>
        <w:t>谈判确认函截止时间</w:t>
      </w:r>
    </w:p>
    <w:p>
      <w:pPr>
        <w:pStyle w:val="37"/>
        <w:spacing w:before="0" w:after="0" w:line="400" w:lineRule="exact"/>
        <w:ind w:left="0" w:leftChars="0" w:firstLine="420"/>
        <w:jc w:val="left"/>
        <w:rPr>
          <w:sz w:val="21"/>
          <w:szCs w:val="21"/>
        </w:rPr>
      </w:pPr>
      <w:bookmarkStart w:id="7" w:name="确认函说明"/>
      <w:r>
        <w:rPr>
          <w:sz w:val="21"/>
          <w:szCs w:val="21"/>
        </w:rPr>
        <w:t>请确认参加谈判的供应商于</w:t>
      </w:r>
      <w:r>
        <w:rPr>
          <w:rFonts w:hint="eastAsia"/>
          <w:sz w:val="21"/>
          <w:szCs w:val="21"/>
        </w:rPr>
        <w:t>2017</w:t>
      </w:r>
      <w:r>
        <w:rPr>
          <w:sz w:val="21"/>
          <w:szCs w:val="21"/>
        </w:rPr>
        <w:t>年</w:t>
      </w:r>
      <w:r>
        <w:rPr>
          <w:rFonts w:hint="eastAsia"/>
          <w:sz w:val="21"/>
          <w:szCs w:val="21"/>
        </w:rPr>
        <w:t>8</w:t>
      </w:r>
      <w:r>
        <w:rPr>
          <w:sz w:val="21"/>
          <w:szCs w:val="21"/>
        </w:rPr>
        <w:t>月</w:t>
      </w:r>
      <w:r>
        <w:rPr>
          <w:rFonts w:hint="eastAsia"/>
          <w:sz w:val="21"/>
          <w:szCs w:val="21"/>
        </w:rPr>
        <w:t>9</w:t>
      </w:r>
      <w:r>
        <w:rPr>
          <w:sz w:val="21"/>
          <w:szCs w:val="21"/>
        </w:rPr>
        <w:t>日1</w:t>
      </w:r>
      <w:r>
        <w:rPr>
          <w:rFonts w:hint="eastAsia"/>
          <w:sz w:val="21"/>
          <w:szCs w:val="21"/>
        </w:rPr>
        <w:t>1</w:t>
      </w:r>
      <w:r>
        <w:rPr>
          <w:sz w:val="21"/>
          <w:szCs w:val="21"/>
        </w:rPr>
        <w:t>:00前传真至我单位，同时将盖章扫描件发送至邮箱：</w:t>
      </w:r>
      <w:bookmarkStart w:id="8" w:name="邮箱"/>
      <w:r>
        <w:rPr>
          <w:sz w:val="21"/>
          <w:szCs w:val="21"/>
        </w:rPr>
        <w:t>cgzx@cufe.edu.cn</w:t>
      </w:r>
      <w:bookmarkEnd w:id="8"/>
      <w:r>
        <w:rPr>
          <w:sz w:val="21"/>
          <w:szCs w:val="21"/>
        </w:rPr>
        <w:t>，邮件主题为“谈判确认函+公司简称+项目名称+项目编号”。</w:t>
      </w:r>
    </w:p>
    <w:bookmarkEnd w:id="7"/>
    <w:p>
      <w:pPr>
        <w:pStyle w:val="36"/>
        <w:numPr>
          <w:ilvl w:val="0"/>
          <w:numId w:val="2"/>
        </w:numPr>
        <w:ind w:left="420"/>
        <w:jc w:val="left"/>
        <w:rPr>
          <w:rFonts w:ascii="Times New Roman" w:hAnsi="Times New Roman" w:cs="Times New Roman"/>
        </w:rPr>
      </w:pPr>
      <w:r>
        <w:rPr>
          <w:rFonts w:ascii="Times New Roman" w:hAnsi="Times New Roman" w:cs="Times New Roman"/>
        </w:rPr>
        <w:t>项目联系人</w:t>
      </w:r>
    </w:p>
    <w:p>
      <w:pPr>
        <w:pStyle w:val="37"/>
        <w:spacing w:before="0" w:after="0" w:line="400" w:lineRule="exact"/>
        <w:ind w:left="0" w:leftChars="0" w:firstLine="420"/>
        <w:rPr>
          <w:sz w:val="21"/>
          <w:szCs w:val="21"/>
        </w:rPr>
      </w:pPr>
      <w:bookmarkStart w:id="9" w:name="项目联系信息"/>
      <w:r>
        <w:rPr>
          <w:sz w:val="21"/>
          <w:szCs w:val="21"/>
        </w:rPr>
        <w:t>联系人：闫老师，王老师</w:t>
      </w:r>
    </w:p>
    <w:p>
      <w:pPr>
        <w:pStyle w:val="37"/>
        <w:spacing w:before="0" w:after="0" w:line="400" w:lineRule="exact"/>
        <w:ind w:left="0" w:leftChars="0" w:firstLine="420"/>
        <w:rPr>
          <w:sz w:val="21"/>
          <w:szCs w:val="21"/>
        </w:rPr>
      </w:pPr>
      <w:r>
        <w:rPr>
          <w:sz w:val="21"/>
          <w:szCs w:val="21"/>
        </w:rPr>
        <w:t>联系电话：010-62289113，010-62288705</w:t>
      </w:r>
    </w:p>
    <w:p>
      <w:pPr>
        <w:pStyle w:val="37"/>
        <w:spacing w:before="0" w:after="0" w:line="400" w:lineRule="exact"/>
        <w:ind w:left="0" w:leftChars="0" w:firstLine="420"/>
        <w:rPr>
          <w:sz w:val="21"/>
          <w:szCs w:val="21"/>
        </w:rPr>
      </w:pPr>
      <w:r>
        <w:rPr>
          <w:sz w:val="21"/>
          <w:szCs w:val="21"/>
        </w:rPr>
        <w:t>传真电话：010-62288705（可自动接收传真）</w:t>
      </w:r>
    </w:p>
    <w:p>
      <w:pPr>
        <w:pStyle w:val="37"/>
        <w:spacing w:before="0" w:after="0" w:line="400" w:lineRule="exact"/>
        <w:ind w:left="0" w:leftChars="0" w:firstLine="420"/>
        <w:rPr>
          <w:sz w:val="21"/>
          <w:szCs w:val="21"/>
        </w:rPr>
      </w:pPr>
      <w:r>
        <w:rPr>
          <w:sz w:val="21"/>
          <w:szCs w:val="21"/>
        </w:rPr>
        <w:t>联系邮箱：</w:t>
      </w:r>
      <w:r>
        <w:fldChar w:fldCharType="begin"/>
      </w:r>
      <w:r>
        <w:instrText xml:space="preserve"> REF 邮箱 \h  \* MERGEFORMAT </w:instrText>
      </w:r>
      <w:r>
        <w:fldChar w:fldCharType="separate"/>
      </w:r>
      <w:r>
        <w:t>cgzx@cufe.edu.cn</w:t>
      </w:r>
      <w:r>
        <w:fldChar w:fldCharType="end"/>
      </w:r>
    </w:p>
    <w:bookmarkEnd w:id="9"/>
    <w:p>
      <w:pPr>
        <w:pStyle w:val="36"/>
        <w:numPr>
          <w:ilvl w:val="0"/>
          <w:numId w:val="2"/>
        </w:numPr>
        <w:ind w:left="420"/>
        <w:jc w:val="left"/>
        <w:rPr>
          <w:rFonts w:ascii="Times New Roman" w:hAnsi="Times New Roman" w:cs="Times New Roman"/>
        </w:rPr>
      </w:pPr>
      <w:r>
        <w:rPr>
          <w:rFonts w:ascii="Times New Roman" w:hAnsi="Times New Roman" w:cs="Times New Roman"/>
        </w:rPr>
        <w:t>其他</w:t>
      </w:r>
    </w:p>
    <w:p>
      <w:pPr>
        <w:pStyle w:val="37"/>
        <w:spacing w:before="0" w:after="0" w:line="400" w:lineRule="exact"/>
        <w:ind w:left="0" w:leftChars="0" w:firstLine="420"/>
        <w:rPr>
          <w:sz w:val="21"/>
          <w:szCs w:val="21"/>
        </w:rPr>
      </w:pPr>
      <w:r>
        <w:rPr>
          <w:sz w:val="21"/>
          <w:szCs w:val="21"/>
        </w:rPr>
        <w:t>本项目其余信息均在“中国政府采购网”、“中国教育装备网”、“中央财经大学官网”等媒体发布。</w:t>
      </w:r>
    </w:p>
    <w:p>
      <w:pPr>
        <w:widowControl/>
        <w:jc w:val="left"/>
        <w:rPr>
          <w:szCs w:val="21"/>
        </w:rPr>
      </w:pPr>
      <w:r>
        <w:rPr>
          <w:szCs w:val="21"/>
        </w:rPr>
        <w:br w:type="page"/>
      </w:r>
    </w:p>
    <w:p>
      <w:pPr>
        <w:pStyle w:val="23"/>
        <w:spacing w:line="415" w:lineRule="auto"/>
        <w:ind w:left="420" w:hanging="420"/>
        <w:jc w:val="center"/>
        <w:rPr>
          <w:rFonts w:ascii="Times New Roman" w:hAnsi="Times New Roman" w:eastAsia="宋体"/>
        </w:rPr>
      </w:pPr>
      <w:bookmarkStart w:id="10" w:name="_Ref477964011"/>
      <w:bookmarkStart w:id="11" w:name="_Toc489632606"/>
      <w:r>
        <w:rPr>
          <w:rFonts w:ascii="Times New Roman" w:hAnsi="Times New Roman" w:eastAsia="宋体"/>
        </w:rPr>
        <w:t>第二部分</w:t>
      </w:r>
      <w:bookmarkStart w:id="12" w:name="谈判须知前附表"/>
      <w:r>
        <w:rPr>
          <w:rFonts w:ascii="Times New Roman" w:hAnsi="Times New Roman" w:eastAsia="宋体"/>
        </w:rPr>
        <w:t>谈判须知前附表</w:t>
      </w:r>
      <w:bookmarkEnd w:id="10"/>
      <w:bookmarkEnd w:id="11"/>
      <w:bookmarkEnd w:id="12"/>
    </w:p>
    <w:p>
      <w:pPr>
        <w:widowControl/>
        <w:snapToGrid w:val="0"/>
        <w:spacing w:line="400" w:lineRule="exact"/>
        <w:ind w:left="4000" w:firstLine="422" w:firstLineChars="200"/>
        <w:jc w:val="left"/>
        <w:rPr>
          <w:b/>
          <w:bCs/>
          <w:kern w:val="0"/>
          <w:szCs w:val="21"/>
        </w:rPr>
      </w:pPr>
    </w:p>
    <w:tbl>
      <w:tblPr>
        <w:tblStyle w:val="16"/>
        <w:tblW w:w="81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2019"/>
        <w:gridCol w:w="5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widowControl/>
              <w:spacing w:line="400" w:lineRule="exact"/>
              <w:jc w:val="center"/>
              <w:rPr>
                <w:bCs/>
                <w:kern w:val="0"/>
                <w:szCs w:val="21"/>
              </w:rPr>
            </w:pPr>
            <w:r>
              <w:rPr>
                <w:bCs/>
                <w:kern w:val="0"/>
                <w:szCs w:val="21"/>
              </w:rPr>
              <w:t>序号</w:t>
            </w:r>
          </w:p>
        </w:tc>
        <w:tc>
          <w:tcPr>
            <w:tcW w:w="2019" w:type="dxa"/>
            <w:vAlign w:val="center"/>
          </w:tcPr>
          <w:p>
            <w:pPr>
              <w:widowControl/>
              <w:spacing w:line="400" w:lineRule="exact"/>
              <w:jc w:val="center"/>
              <w:rPr>
                <w:bCs/>
                <w:kern w:val="0"/>
                <w:szCs w:val="21"/>
              </w:rPr>
            </w:pPr>
            <w:r>
              <w:rPr>
                <w:bCs/>
                <w:kern w:val="0"/>
                <w:szCs w:val="21"/>
              </w:rPr>
              <w:t>内容</w:t>
            </w:r>
          </w:p>
        </w:tc>
        <w:tc>
          <w:tcPr>
            <w:tcW w:w="5317" w:type="dxa"/>
            <w:vAlign w:val="center"/>
          </w:tcPr>
          <w:p>
            <w:pPr>
              <w:widowControl/>
              <w:snapToGrid w:val="0"/>
              <w:spacing w:line="400" w:lineRule="exact"/>
              <w:jc w:val="center"/>
              <w:rPr>
                <w:bCs/>
                <w:kern w:val="0"/>
                <w:szCs w:val="21"/>
              </w:rPr>
            </w:pPr>
            <w:r>
              <w:rPr>
                <w:bCs/>
                <w:kern w:val="0"/>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3" w:name="_Ref477981437"/>
          </w:p>
          <w:bookmarkEnd w:id="13"/>
        </w:tc>
        <w:tc>
          <w:tcPr>
            <w:tcW w:w="2019" w:type="dxa"/>
            <w:vAlign w:val="center"/>
          </w:tcPr>
          <w:p>
            <w:pPr>
              <w:widowControl/>
              <w:snapToGrid w:val="0"/>
              <w:spacing w:line="400" w:lineRule="exact"/>
              <w:jc w:val="left"/>
              <w:rPr>
                <w:bCs/>
                <w:kern w:val="0"/>
                <w:szCs w:val="21"/>
              </w:rPr>
            </w:pPr>
            <w:r>
              <w:rPr>
                <w:bCs/>
                <w:kern w:val="0"/>
                <w:szCs w:val="21"/>
              </w:rPr>
              <w:t>采购人名称</w:t>
            </w:r>
          </w:p>
        </w:tc>
        <w:tc>
          <w:tcPr>
            <w:tcW w:w="5317" w:type="dxa"/>
            <w:vAlign w:val="center"/>
          </w:tcPr>
          <w:p>
            <w:pPr>
              <w:widowControl/>
              <w:snapToGrid w:val="0"/>
              <w:spacing w:line="400" w:lineRule="exact"/>
              <w:jc w:val="left"/>
              <w:rPr>
                <w:kern w:val="0"/>
                <w:szCs w:val="21"/>
              </w:rPr>
            </w:pPr>
            <w:r>
              <w:rPr>
                <w:szCs w:val="21"/>
              </w:rPr>
              <w:t>中央财经大学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4" w:name="_Ref477981505"/>
          </w:p>
          <w:bookmarkEnd w:id="14"/>
        </w:tc>
        <w:tc>
          <w:tcPr>
            <w:tcW w:w="2019" w:type="dxa"/>
            <w:vAlign w:val="center"/>
          </w:tcPr>
          <w:p>
            <w:pPr>
              <w:widowControl/>
              <w:snapToGrid w:val="0"/>
              <w:spacing w:line="400" w:lineRule="exact"/>
              <w:jc w:val="left"/>
              <w:rPr>
                <w:bCs/>
                <w:kern w:val="0"/>
                <w:szCs w:val="21"/>
              </w:rPr>
            </w:pPr>
            <w:r>
              <w:rPr>
                <w:bCs/>
                <w:kern w:val="0"/>
                <w:szCs w:val="21"/>
              </w:rPr>
              <w:t>谈判供应商的</w:t>
            </w:r>
          </w:p>
          <w:p>
            <w:pPr>
              <w:widowControl/>
              <w:snapToGrid w:val="0"/>
              <w:spacing w:line="400" w:lineRule="exact"/>
              <w:jc w:val="left"/>
              <w:rPr>
                <w:bCs/>
                <w:kern w:val="0"/>
                <w:szCs w:val="21"/>
              </w:rPr>
            </w:pPr>
            <w:r>
              <w:rPr>
                <w:bCs/>
                <w:kern w:val="0"/>
                <w:szCs w:val="21"/>
              </w:rPr>
              <w:t>资质要求</w:t>
            </w:r>
          </w:p>
        </w:tc>
        <w:tc>
          <w:tcPr>
            <w:tcW w:w="5317" w:type="dxa"/>
            <w:vAlign w:val="center"/>
          </w:tcPr>
          <w:p>
            <w:pPr>
              <w:pStyle w:val="8"/>
              <w:adjustRightInd w:val="0"/>
              <w:snapToGrid w:val="0"/>
              <w:spacing w:line="400" w:lineRule="exact"/>
              <w:rPr>
                <w:rFonts w:ascii="Times New Roman" w:hAnsi="Times New Roman"/>
                <w:bCs/>
              </w:rPr>
            </w:pPr>
            <w:r>
              <w:rPr>
                <w:rFonts w:hint="eastAsia" w:ascii="Times New Roman" w:hAnsi="Times New Roman"/>
                <w:bCs/>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5" w:name="_Ref477981529"/>
          </w:p>
          <w:bookmarkEnd w:id="15"/>
        </w:tc>
        <w:tc>
          <w:tcPr>
            <w:tcW w:w="2019" w:type="dxa"/>
            <w:vAlign w:val="center"/>
          </w:tcPr>
          <w:p>
            <w:pPr>
              <w:widowControl/>
              <w:snapToGrid w:val="0"/>
              <w:spacing w:line="400" w:lineRule="exact"/>
              <w:jc w:val="left"/>
              <w:rPr>
                <w:bCs/>
                <w:kern w:val="0"/>
                <w:szCs w:val="21"/>
              </w:rPr>
            </w:pPr>
            <w:r>
              <w:rPr>
                <w:bCs/>
                <w:kern w:val="0"/>
                <w:szCs w:val="21"/>
              </w:rPr>
              <w:t>是否允许代理商</w:t>
            </w:r>
          </w:p>
          <w:p>
            <w:pPr>
              <w:widowControl/>
              <w:snapToGrid w:val="0"/>
              <w:spacing w:line="400" w:lineRule="exact"/>
              <w:jc w:val="left"/>
              <w:rPr>
                <w:bCs/>
                <w:kern w:val="0"/>
                <w:szCs w:val="21"/>
              </w:rPr>
            </w:pPr>
            <w:r>
              <w:rPr>
                <w:bCs/>
                <w:kern w:val="0"/>
                <w:szCs w:val="21"/>
              </w:rPr>
              <w:t>参与谈判</w:t>
            </w:r>
          </w:p>
        </w:tc>
        <w:tc>
          <w:tcPr>
            <w:tcW w:w="5317" w:type="dxa"/>
            <w:vAlign w:val="center"/>
          </w:tcPr>
          <w:p>
            <w:pPr>
              <w:pStyle w:val="8"/>
              <w:adjustRightInd w:val="0"/>
              <w:snapToGrid w:val="0"/>
              <w:spacing w:line="400" w:lineRule="exact"/>
              <w:rPr>
                <w:rFonts w:ascii="Times New Roman" w:hAnsi="Times New Roman"/>
                <w:bCs/>
              </w:rPr>
            </w:pPr>
            <w:r>
              <w:rPr>
                <w:rFonts w:hint="eastAsia"/>
              </w:rPr>
              <w:t>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6" w:name="_Ref477981542"/>
          </w:p>
          <w:bookmarkEnd w:id="16"/>
        </w:tc>
        <w:tc>
          <w:tcPr>
            <w:tcW w:w="2019" w:type="dxa"/>
            <w:vAlign w:val="center"/>
          </w:tcPr>
          <w:p>
            <w:pPr>
              <w:widowControl/>
              <w:snapToGrid w:val="0"/>
              <w:spacing w:line="400" w:lineRule="exact"/>
              <w:jc w:val="left"/>
              <w:rPr>
                <w:bCs/>
                <w:kern w:val="0"/>
                <w:szCs w:val="21"/>
              </w:rPr>
            </w:pPr>
            <w:r>
              <w:rPr>
                <w:bCs/>
                <w:kern w:val="0"/>
                <w:szCs w:val="21"/>
              </w:rPr>
              <w:t>代理商需要提供的材料</w:t>
            </w:r>
          </w:p>
        </w:tc>
        <w:tc>
          <w:tcPr>
            <w:tcW w:w="5317" w:type="dxa"/>
            <w:vAlign w:val="center"/>
          </w:tcPr>
          <w:p>
            <w:pPr>
              <w:pStyle w:val="36"/>
              <w:jc w:val="left"/>
            </w:pPr>
            <w:r>
              <w:rPr>
                <w:rFonts w:hint="eastAsia"/>
              </w:rPr>
              <w:t>1、</w:t>
            </w:r>
            <w:r>
              <w:t>若本表第5项已要求，应分别提供本表第5项所列设备生产制造厂商针对本项目的正式授权文件</w:t>
            </w:r>
            <w:r>
              <w:rPr>
                <w:rFonts w:hint="eastAsia"/>
              </w:rPr>
              <w:t>。</w:t>
            </w:r>
          </w:p>
          <w:p>
            <w:pPr>
              <w:pStyle w:val="36"/>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7" w:name="_Ref477981550"/>
          </w:p>
          <w:bookmarkEnd w:id="17"/>
        </w:tc>
        <w:tc>
          <w:tcPr>
            <w:tcW w:w="2019" w:type="dxa"/>
            <w:vAlign w:val="center"/>
          </w:tcPr>
          <w:p>
            <w:pPr>
              <w:widowControl/>
              <w:spacing w:line="400" w:lineRule="exact"/>
              <w:jc w:val="left"/>
              <w:rPr>
                <w:bCs/>
                <w:kern w:val="0"/>
                <w:szCs w:val="21"/>
              </w:rPr>
            </w:pPr>
            <w:r>
              <w:rPr>
                <w:bCs/>
                <w:kern w:val="0"/>
                <w:szCs w:val="21"/>
              </w:rPr>
              <w:t>本次谈判需要提供厂家授权的设备清单</w:t>
            </w:r>
          </w:p>
        </w:tc>
        <w:tc>
          <w:tcPr>
            <w:tcW w:w="5317" w:type="dxa"/>
            <w:vAlign w:val="center"/>
          </w:tcPr>
          <w:p>
            <w:pPr>
              <w:widowControl/>
              <w:snapToGrid w:val="0"/>
              <w:spacing w:line="400" w:lineRule="exact"/>
              <w:jc w:val="left"/>
              <w:rPr>
                <w:kern w:val="0"/>
                <w:szCs w:val="21"/>
              </w:rPr>
            </w:pPr>
            <w:r>
              <w:rPr>
                <w:rFonts w:hint="eastAsia"/>
                <w:kern w:val="0"/>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8" w:name="_Ref477981569"/>
          </w:p>
          <w:bookmarkEnd w:id="18"/>
        </w:tc>
        <w:tc>
          <w:tcPr>
            <w:tcW w:w="2019" w:type="dxa"/>
            <w:vAlign w:val="center"/>
          </w:tcPr>
          <w:p>
            <w:pPr>
              <w:widowControl/>
              <w:spacing w:line="400" w:lineRule="exact"/>
              <w:jc w:val="left"/>
              <w:rPr>
                <w:bCs/>
                <w:kern w:val="0"/>
                <w:szCs w:val="21"/>
              </w:rPr>
            </w:pPr>
            <w:r>
              <w:rPr>
                <w:bCs/>
                <w:kern w:val="0"/>
                <w:szCs w:val="21"/>
              </w:rPr>
              <w:t>是否允许联合体</w:t>
            </w:r>
          </w:p>
          <w:p>
            <w:pPr>
              <w:widowControl/>
              <w:spacing w:line="400" w:lineRule="exact"/>
              <w:jc w:val="left"/>
              <w:rPr>
                <w:bCs/>
                <w:kern w:val="0"/>
                <w:szCs w:val="21"/>
              </w:rPr>
            </w:pPr>
            <w:r>
              <w:rPr>
                <w:bCs/>
                <w:kern w:val="0"/>
                <w:szCs w:val="21"/>
              </w:rPr>
              <w:t>参与谈判</w:t>
            </w:r>
          </w:p>
        </w:tc>
        <w:tc>
          <w:tcPr>
            <w:tcW w:w="5317" w:type="dxa"/>
            <w:vAlign w:val="center"/>
          </w:tcPr>
          <w:p>
            <w:pPr>
              <w:widowControl/>
              <w:snapToGrid w:val="0"/>
              <w:spacing w:line="400" w:lineRule="exact"/>
              <w:jc w:val="left"/>
              <w:rPr>
                <w:kern w:val="0"/>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19" w:name="_Ref477981601"/>
          </w:p>
          <w:bookmarkEnd w:id="19"/>
        </w:tc>
        <w:tc>
          <w:tcPr>
            <w:tcW w:w="2019" w:type="dxa"/>
            <w:vAlign w:val="center"/>
          </w:tcPr>
          <w:p>
            <w:pPr>
              <w:widowControl/>
              <w:spacing w:line="400" w:lineRule="exact"/>
              <w:jc w:val="left"/>
              <w:rPr>
                <w:bCs/>
                <w:kern w:val="0"/>
                <w:szCs w:val="21"/>
              </w:rPr>
            </w:pPr>
            <w:r>
              <w:rPr>
                <w:bCs/>
                <w:kern w:val="0"/>
                <w:szCs w:val="21"/>
              </w:rPr>
              <w:t>谈判供应商应提交的</w:t>
            </w:r>
          </w:p>
          <w:p>
            <w:pPr>
              <w:widowControl/>
              <w:spacing w:line="400" w:lineRule="exact"/>
              <w:jc w:val="left"/>
              <w:rPr>
                <w:bCs/>
                <w:kern w:val="0"/>
                <w:szCs w:val="21"/>
              </w:rPr>
            </w:pPr>
            <w:r>
              <w:rPr>
                <w:bCs/>
                <w:kern w:val="0"/>
                <w:szCs w:val="21"/>
              </w:rPr>
              <w:t>商务文件</w:t>
            </w:r>
          </w:p>
        </w:tc>
        <w:tc>
          <w:tcPr>
            <w:tcW w:w="5317" w:type="dxa"/>
            <w:vAlign w:val="center"/>
          </w:tcPr>
          <w:p>
            <w:pPr>
              <w:pStyle w:val="28"/>
              <w:widowControl/>
              <w:numPr>
                <w:ilvl w:val="0"/>
                <w:numId w:val="5"/>
              </w:numPr>
              <w:snapToGrid w:val="0"/>
              <w:spacing w:line="400" w:lineRule="exact"/>
              <w:ind w:firstLineChars="0"/>
              <w:rPr>
                <w:bCs/>
                <w:szCs w:val="21"/>
              </w:rPr>
            </w:pPr>
            <w:r>
              <w:rPr>
                <w:bCs/>
                <w:szCs w:val="21"/>
              </w:rPr>
              <w:t>* 承诺函；</w:t>
            </w:r>
          </w:p>
          <w:p>
            <w:pPr>
              <w:pStyle w:val="28"/>
              <w:widowControl/>
              <w:numPr>
                <w:ilvl w:val="0"/>
                <w:numId w:val="5"/>
              </w:numPr>
              <w:snapToGrid w:val="0"/>
              <w:spacing w:line="400" w:lineRule="exact"/>
              <w:ind w:firstLineChars="0"/>
              <w:rPr>
                <w:bCs/>
                <w:szCs w:val="21"/>
              </w:rPr>
            </w:pPr>
            <w:r>
              <w:rPr>
                <w:bCs/>
                <w:szCs w:val="21"/>
              </w:rPr>
              <w:t>* 法定代表人授权委托书</w:t>
            </w:r>
            <w:r>
              <w:rPr>
                <w:rFonts w:hint="eastAsia"/>
                <w:bCs/>
                <w:szCs w:val="21"/>
              </w:rPr>
              <w:t>，需单独密封</w:t>
            </w:r>
            <w:r>
              <w:rPr>
                <w:bCs/>
                <w:szCs w:val="21"/>
              </w:rPr>
              <w:t>；</w:t>
            </w:r>
          </w:p>
          <w:p>
            <w:pPr>
              <w:pStyle w:val="28"/>
              <w:widowControl/>
              <w:numPr>
                <w:ilvl w:val="0"/>
                <w:numId w:val="5"/>
              </w:numPr>
              <w:snapToGrid w:val="0"/>
              <w:spacing w:line="400" w:lineRule="exact"/>
              <w:ind w:firstLineChars="0"/>
              <w:rPr>
                <w:szCs w:val="21"/>
              </w:rPr>
            </w:pPr>
            <w:r>
              <w:rPr>
                <w:bCs/>
                <w:szCs w:val="21"/>
              </w:rPr>
              <w:t>*</w:t>
            </w:r>
            <w:r>
              <w:rPr>
                <w:rFonts w:hint="eastAsia"/>
              </w:rPr>
              <w:t>营业执照副本复印件、组织机构代码复印件、税务登记证复印件并加盖磋商响应人公章（按规定需要年检的，年检章要清楚），三证合一的只需提供有效的营业执照副本并加盖响应人公章）；</w:t>
            </w:r>
          </w:p>
          <w:p>
            <w:pPr>
              <w:pStyle w:val="28"/>
              <w:widowControl/>
              <w:numPr>
                <w:ilvl w:val="0"/>
                <w:numId w:val="5"/>
              </w:numPr>
              <w:snapToGrid w:val="0"/>
              <w:spacing w:line="400" w:lineRule="exact"/>
              <w:ind w:right="142" w:firstLineChars="0"/>
              <w:rPr>
                <w:szCs w:val="21"/>
              </w:rPr>
            </w:pPr>
            <w:r>
              <w:rPr>
                <w:rFonts w:hint="eastAsia" w:ascii="宋体" w:hAnsi="宋体" w:cstheme="minorBidi"/>
                <w:szCs w:val="22"/>
              </w:rPr>
              <w:t>* 近两年度经会计师事务所审计的财务审计报告（资产负债表、损益表（利润表）和现金流量表，复印件加盖报价人公章，部分其他组织和自然人没有经审计的财务报告的，可以提供银行出具的资信证明</w:t>
            </w:r>
            <w:bookmarkStart w:id="20" w:name="OLE_LINK6"/>
            <w:r>
              <w:rPr>
                <w:rFonts w:hint="eastAsia" w:ascii="宋体" w:hAnsi="宋体" w:cstheme="minorBidi"/>
                <w:szCs w:val="22"/>
              </w:rPr>
              <w:t>；</w:t>
            </w:r>
          </w:p>
          <w:p>
            <w:pPr>
              <w:pStyle w:val="28"/>
              <w:widowControl/>
              <w:numPr>
                <w:ilvl w:val="0"/>
                <w:numId w:val="5"/>
              </w:numPr>
              <w:snapToGrid w:val="0"/>
              <w:spacing w:line="400" w:lineRule="exact"/>
              <w:ind w:right="142" w:firstLineChars="0"/>
              <w:rPr>
                <w:szCs w:val="21"/>
              </w:rPr>
            </w:pPr>
            <w:r>
              <w:rPr>
                <w:bCs/>
                <w:szCs w:val="21"/>
              </w:rPr>
              <w:t>* 纳税和社保费用相关证明材料：</w:t>
            </w:r>
            <w:bookmarkEnd w:id="20"/>
            <w:r>
              <w:rPr>
                <w:rFonts w:hint="eastAsia"/>
              </w:rPr>
              <w:t>响应日前半年内不少于1个月缴纳税收及不少于3个月社会保障资金的证明材料（缴纳凭证复印件或税务部门及社保中心开具的缴纳证明扫描件）；响应人涉及免税的应提供免税的相关证明材料；</w:t>
            </w:r>
            <w:bookmarkStart w:id="21" w:name="OLE_LINK7"/>
          </w:p>
          <w:p>
            <w:pPr>
              <w:pStyle w:val="28"/>
              <w:widowControl/>
              <w:numPr>
                <w:ilvl w:val="0"/>
                <w:numId w:val="5"/>
              </w:numPr>
              <w:snapToGrid w:val="0"/>
              <w:spacing w:line="400" w:lineRule="exact"/>
              <w:ind w:right="142" w:firstLineChars="0"/>
              <w:rPr>
                <w:bCs/>
                <w:szCs w:val="21"/>
              </w:rPr>
            </w:pPr>
            <w:r>
              <w:rPr>
                <w:bCs/>
                <w:szCs w:val="21"/>
              </w:rPr>
              <w:t>* 提交参与采购活动前三年内在经营活动中没有重大违法记录的书面声明函；</w:t>
            </w:r>
            <w:bookmarkEnd w:id="21"/>
          </w:p>
          <w:p>
            <w:pPr>
              <w:pStyle w:val="28"/>
              <w:widowControl/>
              <w:numPr>
                <w:ilvl w:val="0"/>
                <w:numId w:val="5"/>
              </w:numPr>
              <w:snapToGrid w:val="0"/>
              <w:spacing w:line="400" w:lineRule="exact"/>
              <w:ind w:right="142" w:firstLineChars="0"/>
              <w:rPr>
                <w:bCs/>
                <w:szCs w:val="21"/>
              </w:rPr>
            </w:pPr>
            <w:r>
              <w:rPr>
                <w:rFonts w:hint="eastAsia"/>
                <w:bCs/>
                <w:szCs w:val="21"/>
              </w:rPr>
              <w:t>* 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28"/>
              <w:widowControl/>
              <w:numPr>
                <w:ilvl w:val="0"/>
                <w:numId w:val="5"/>
              </w:numPr>
              <w:snapToGrid w:val="0"/>
              <w:spacing w:line="400" w:lineRule="exact"/>
              <w:ind w:right="142" w:firstLineChars="0"/>
              <w:rPr>
                <w:bCs/>
                <w:szCs w:val="21"/>
              </w:rPr>
            </w:pPr>
            <w:r>
              <w:rPr>
                <w:bCs/>
                <w:szCs w:val="21"/>
              </w:rPr>
              <w:t>商务文件偏离表；</w:t>
            </w:r>
          </w:p>
          <w:p>
            <w:pPr>
              <w:pStyle w:val="28"/>
              <w:widowControl/>
              <w:numPr>
                <w:ilvl w:val="0"/>
                <w:numId w:val="5"/>
              </w:numPr>
              <w:spacing w:line="400" w:lineRule="exact"/>
              <w:ind w:firstLineChars="0"/>
              <w:rPr>
                <w:szCs w:val="21"/>
              </w:rPr>
            </w:pPr>
            <w:r>
              <w:rPr>
                <w:bCs/>
                <w:szCs w:val="21"/>
              </w:rPr>
              <w:t>供应商认为需要提供的其他商务资料。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22" w:name="_Ref477981610"/>
          </w:p>
          <w:bookmarkEnd w:id="22"/>
        </w:tc>
        <w:tc>
          <w:tcPr>
            <w:tcW w:w="2019" w:type="dxa"/>
            <w:vAlign w:val="center"/>
          </w:tcPr>
          <w:p>
            <w:pPr>
              <w:widowControl/>
              <w:spacing w:line="400" w:lineRule="exact"/>
              <w:jc w:val="left"/>
              <w:rPr>
                <w:bCs/>
                <w:kern w:val="0"/>
                <w:szCs w:val="21"/>
              </w:rPr>
            </w:pPr>
            <w:r>
              <w:rPr>
                <w:bCs/>
                <w:kern w:val="0"/>
                <w:szCs w:val="21"/>
              </w:rPr>
              <w:t>谈判供应商应提交的</w:t>
            </w:r>
          </w:p>
          <w:p>
            <w:pPr>
              <w:widowControl/>
              <w:spacing w:line="400" w:lineRule="exact"/>
              <w:jc w:val="left"/>
              <w:rPr>
                <w:bCs/>
                <w:kern w:val="0"/>
                <w:szCs w:val="21"/>
              </w:rPr>
            </w:pPr>
            <w:r>
              <w:rPr>
                <w:bCs/>
                <w:kern w:val="0"/>
                <w:szCs w:val="21"/>
              </w:rPr>
              <w:t>技术文件</w:t>
            </w:r>
          </w:p>
        </w:tc>
        <w:tc>
          <w:tcPr>
            <w:tcW w:w="5317" w:type="dxa"/>
            <w:vAlign w:val="center"/>
          </w:tcPr>
          <w:p>
            <w:pPr>
              <w:pStyle w:val="28"/>
              <w:numPr>
                <w:ilvl w:val="0"/>
                <w:numId w:val="6"/>
              </w:numPr>
              <w:tabs>
                <w:tab w:val="left" w:pos="630"/>
              </w:tabs>
              <w:spacing w:after="40" w:line="400" w:lineRule="exact"/>
              <w:ind w:right="142" w:firstLineChars="0"/>
              <w:rPr>
                <w:bCs/>
                <w:szCs w:val="21"/>
              </w:rPr>
            </w:pPr>
            <w:r>
              <w:rPr>
                <w:bCs/>
                <w:szCs w:val="21"/>
              </w:rPr>
              <w:t>* 报价一览表</w:t>
            </w:r>
            <w:r>
              <w:rPr>
                <w:rFonts w:hint="eastAsia"/>
                <w:bCs/>
                <w:szCs w:val="21"/>
              </w:rPr>
              <w:t>，需单独密封</w:t>
            </w:r>
            <w:r>
              <w:rPr>
                <w:bCs/>
                <w:szCs w:val="21"/>
              </w:rPr>
              <w:t>；</w:t>
            </w:r>
          </w:p>
          <w:p>
            <w:pPr>
              <w:pStyle w:val="28"/>
              <w:numPr>
                <w:ilvl w:val="0"/>
                <w:numId w:val="6"/>
              </w:numPr>
              <w:tabs>
                <w:tab w:val="left" w:pos="630"/>
              </w:tabs>
              <w:spacing w:after="40" w:line="400" w:lineRule="exact"/>
              <w:ind w:right="142" w:firstLineChars="0"/>
              <w:rPr>
                <w:szCs w:val="21"/>
              </w:rPr>
            </w:pPr>
            <w:r>
              <w:rPr>
                <w:szCs w:val="21"/>
              </w:rPr>
              <w:t>* 报价项目数量价格表；</w:t>
            </w:r>
          </w:p>
          <w:p>
            <w:pPr>
              <w:pStyle w:val="28"/>
              <w:numPr>
                <w:ilvl w:val="0"/>
                <w:numId w:val="6"/>
              </w:numPr>
              <w:tabs>
                <w:tab w:val="left" w:pos="630"/>
              </w:tabs>
              <w:spacing w:after="40" w:line="400" w:lineRule="exact"/>
              <w:ind w:right="142" w:firstLineChars="0"/>
              <w:rPr>
                <w:szCs w:val="21"/>
              </w:rPr>
            </w:pPr>
            <w:r>
              <w:rPr>
                <w:szCs w:val="21"/>
              </w:rPr>
              <w:t>技术规范偏离表；</w:t>
            </w:r>
          </w:p>
          <w:p>
            <w:pPr>
              <w:pStyle w:val="28"/>
              <w:numPr>
                <w:ilvl w:val="0"/>
                <w:numId w:val="6"/>
              </w:numPr>
              <w:tabs>
                <w:tab w:val="left" w:pos="630"/>
              </w:tabs>
              <w:spacing w:after="40" w:line="400" w:lineRule="exact"/>
              <w:ind w:right="142" w:firstLineChars="0"/>
              <w:rPr>
                <w:szCs w:val="21"/>
              </w:rPr>
            </w:pPr>
            <w:r>
              <w:rPr>
                <w:szCs w:val="21"/>
              </w:rPr>
              <w:t>谈判供应商自行编写的技术文件；</w:t>
            </w:r>
          </w:p>
          <w:p>
            <w:pPr>
              <w:pStyle w:val="28"/>
              <w:numPr>
                <w:ilvl w:val="0"/>
                <w:numId w:val="6"/>
              </w:numPr>
              <w:tabs>
                <w:tab w:val="left" w:pos="630"/>
              </w:tabs>
              <w:spacing w:after="40" w:line="400" w:lineRule="exact"/>
              <w:ind w:right="142" w:firstLineChars="0"/>
              <w:rPr>
                <w:szCs w:val="21"/>
              </w:rPr>
            </w:pPr>
            <w:r>
              <w:rPr>
                <w:szCs w:val="21"/>
              </w:rPr>
              <w:t>技术说明书：包括标的物主要技术指标和运行性能的详细描述；投标人应当提供国家相关部门出具的检测报告、国家相关部门认证或公开宣传的印刷资料，并与投标文件共同装订成册，未提供相关资料或未装订成册的，不作为评审依据；</w:t>
            </w:r>
          </w:p>
          <w:p>
            <w:pPr>
              <w:pStyle w:val="28"/>
              <w:numPr>
                <w:ilvl w:val="0"/>
                <w:numId w:val="6"/>
              </w:numPr>
              <w:tabs>
                <w:tab w:val="left" w:pos="630"/>
              </w:tabs>
              <w:spacing w:after="40" w:line="400" w:lineRule="exact"/>
              <w:ind w:right="142" w:firstLineChars="0"/>
              <w:rPr>
                <w:szCs w:val="21"/>
              </w:rPr>
            </w:pPr>
            <w:r>
              <w:rPr>
                <w:szCs w:val="21"/>
              </w:rPr>
              <w:t>项目实施方案（应当包括开发进度计划，集成方案、测试调试方案、安全方案、应急措施以及投标人认为需要采取的其他有利措施方案）；</w:t>
            </w:r>
          </w:p>
          <w:p>
            <w:pPr>
              <w:pStyle w:val="28"/>
              <w:numPr>
                <w:ilvl w:val="0"/>
                <w:numId w:val="6"/>
              </w:numPr>
              <w:tabs>
                <w:tab w:val="left" w:pos="630"/>
              </w:tabs>
              <w:spacing w:after="40" w:line="400" w:lineRule="exact"/>
              <w:ind w:right="142" w:firstLineChars="0"/>
              <w:rPr>
                <w:szCs w:val="21"/>
              </w:rPr>
            </w:pPr>
            <w:r>
              <w:rPr>
                <w:szCs w:val="21"/>
              </w:rPr>
              <w:t>售后服务、培训和服务计划；</w:t>
            </w:r>
          </w:p>
          <w:p>
            <w:pPr>
              <w:pStyle w:val="28"/>
              <w:numPr>
                <w:ilvl w:val="0"/>
                <w:numId w:val="6"/>
              </w:numPr>
              <w:tabs>
                <w:tab w:val="left" w:pos="630"/>
              </w:tabs>
              <w:spacing w:after="40" w:line="400" w:lineRule="exact"/>
              <w:ind w:right="142" w:firstLineChars="0"/>
              <w:rPr>
                <w:szCs w:val="21"/>
              </w:rPr>
            </w:pPr>
            <w:r>
              <w:rPr>
                <w:szCs w:val="21"/>
              </w:rPr>
              <w:t>售后服务网点明细表：投标人在用户所在地售后服务网点明细表；</w:t>
            </w:r>
          </w:p>
          <w:p>
            <w:pPr>
              <w:pStyle w:val="28"/>
              <w:numPr>
                <w:ilvl w:val="0"/>
                <w:numId w:val="6"/>
              </w:numPr>
              <w:tabs>
                <w:tab w:val="left" w:pos="630"/>
              </w:tabs>
              <w:spacing w:after="40" w:line="400" w:lineRule="exact"/>
              <w:ind w:right="142" w:firstLineChars="0"/>
              <w:rPr>
                <w:szCs w:val="21"/>
              </w:rPr>
            </w:pPr>
            <w:r>
              <w:rPr>
                <w:szCs w:val="21"/>
              </w:rPr>
              <w:t>投标人服务项目偏离表；</w:t>
            </w:r>
          </w:p>
          <w:p>
            <w:pPr>
              <w:pStyle w:val="28"/>
              <w:numPr>
                <w:ilvl w:val="0"/>
                <w:numId w:val="6"/>
              </w:numPr>
              <w:tabs>
                <w:tab w:val="left" w:pos="630"/>
              </w:tabs>
              <w:spacing w:after="40" w:line="400" w:lineRule="exact"/>
              <w:ind w:right="142" w:firstLineChars="0"/>
              <w:rPr>
                <w:szCs w:val="21"/>
              </w:rPr>
            </w:pPr>
            <w:r>
              <w:rPr>
                <w:szCs w:val="21"/>
              </w:rPr>
              <w:t>投标人认为需要提供的其它说明和资料；</w:t>
            </w:r>
          </w:p>
          <w:p>
            <w:pPr>
              <w:pStyle w:val="28"/>
              <w:numPr>
                <w:ilvl w:val="0"/>
                <w:numId w:val="6"/>
              </w:numPr>
              <w:tabs>
                <w:tab w:val="left" w:pos="630"/>
              </w:tabs>
              <w:spacing w:after="40" w:line="400" w:lineRule="exact"/>
              <w:ind w:right="142" w:firstLineChars="0"/>
              <w:rPr>
                <w:szCs w:val="21"/>
              </w:rPr>
            </w:pPr>
            <w:r>
              <w:rPr>
                <w:szCs w:val="21"/>
              </w:rPr>
              <w:t>主要投标的情况表。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23" w:name="_Ref477981612"/>
          </w:p>
          <w:bookmarkEnd w:id="23"/>
        </w:tc>
        <w:tc>
          <w:tcPr>
            <w:tcW w:w="2019" w:type="dxa"/>
            <w:vAlign w:val="center"/>
          </w:tcPr>
          <w:p>
            <w:pPr>
              <w:widowControl/>
              <w:spacing w:line="400" w:lineRule="exact"/>
              <w:jc w:val="left"/>
              <w:rPr>
                <w:bCs/>
                <w:kern w:val="0"/>
                <w:szCs w:val="21"/>
              </w:rPr>
            </w:pPr>
            <w:r>
              <w:rPr>
                <w:bCs/>
                <w:kern w:val="0"/>
                <w:szCs w:val="21"/>
              </w:rPr>
              <w:t>谈判供应商自行编写的</w:t>
            </w:r>
          </w:p>
          <w:p>
            <w:pPr>
              <w:widowControl/>
              <w:spacing w:line="400" w:lineRule="exact"/>
              <w:jc w:val="left"/>
              <w:rPr>
                <w:bCs/>
                <w:kern w:val="0"/>
                <w:szCs w:val="21"/>
              </w:rPr>
            </w:pPr>
            <w:r>
              <w:rPr>
                <w:bCs/>
                <w:kern w:val="0"/>
                <w:szCs w:val="21"/>
              </w:rPr>
              <w:t>技术文件</w:t>
            </w:r>
          </w:p>
        </w:tc>
        <w:tc>
          <w:tcPr>
            <w:tcW w:w="5317" w:type="dxa"/>
            <w:vAlign w:val="center"/>
          </w:tcPr>
          <w:p>
            <w:pPr>
              <w:autoSpaceDN w:val="0"/>
              <w:spacing w:line="400" w:lineRule="exact"/>
              <w:ind w:firstLine="420" w:firstLineChars="200"/>
              <w:rPr>
                <w:szCs w:val="21"/>
              </w:rPr>
            </w:pPr>
            <w:r>
              <w:rPr>
                <w:szCs w:val="21"/>
              </w:rPr>
              <w:t>包括但不限于：</w:t>
            </w:r>
          </w:p>
          <w:p>
            <w:pPr>
              <w:pStyle w:val="28"/>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服务项目点对点对应情况等；</w:t>
            </w:r>
          </w:p>
          <w:p>
            <w:pPr>
              <w:pStyle w:val="28"/>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响应人所提供的服务；</w:t>
            </w:r>
          </w:p>
          <w:p>
            <w:pPr>
              <w:pStyle w:val="28"/>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项目进度表；</w:t>
            </w:r>
          </w:p>
          <w:p>
            <w:pPr>
              <w:pStyle w:val="28"/>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实施人员组织规划及参与人员简介；</w:t>
            </w:r>
          </w:p>
          <w:p>
            <w:pPr>
              <w:pStyle w:val="28"/>
              <w:numPr>
                <w:ilvl w:val="0"/>
                <w:numId w:val="7"/>
              </w:numPr>
              <w:tabs>
                <w:tab w:val="left" w:pos="630"/>
              </w:tabs>
              <w:adjustRightInd/>
              <w:spacing w:after="40" w:line="400" w:lineRule="exact"/>
              <w:ind w:right="142" w:firstLineChars="0"/>
              <w:jc w:val="both"/>
              <w:textAlignment w:val="auto"/>
              <w:rPr>
                <w:szCs w:val="21"/>
              </w:rPr>
            </w:pPr>
            <w:r>
              <w:rPr>
                <w:bCs/>
                <w:sz w:val="21"/>
                <w:szCs w:val="21"/>
              </w:rPr>
              <w:t>其他需要说明的问题。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谈判保证金额</w:t>
            </w:r>
          </w:p>
        </w:tc>
        <w:tc>
          <w:tcPr>
            <w:tcW w:w="5317" w:type="dxa"/>
            <w:vAlign w:val="center"/>
          </w:tcPr>
          <w:p>
            <w:pPr>
              <w:widowControl/>
              <w:snapToGrid w:val="0"/>
              <w:spacing w:line="400" w:lineRule="exact"/>
              <w:ind w:left="-95" w:firstLine="420" w:firstLineChars="200"/>
              <w:rPr>
                <w:bCs/>
                <w:kern w:val="0"/>
                <w:szCs w:val="21"/>
              </w:rPr>
            </w:pPr>
            <w:bookmarkStart w:id="24" w:name="_Toc477456200"/>
            <w:bookmarkStart w:id="25" w:name="_Toc477456267"/>
            <w:r>
              <w:rPr>
                <w:szCs w:val="21"/>
              </w:rPr>
              <w:t>本项目谈判保证金</w:t>
            </w:r>
            <w:r>
              <w:rPr>
                <w:rFonts w:hint="eastAsia"/>
                <w:szCs w:val="21"/>
              </w:rPr>
              <w:t>1200</w:t>
            </w:r>
            <w:r>
              <w:rPr>
                <w:szCs w:val="21"/>
              </w:rPr>
              <w:t>元整。</w:t>
            </w:r>
            <w:bookmarkEnd w:id="24"/>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是否接受可选择的报价</w:t>
            </w:r>
          </w:p>
        </w:tc>
        <w:tc>
          <w:tcPr>
            <w:tcW w:w="5317" w:type="dxa"/>
            <w:vAlign w:val="center"/>
          </w:tcPr>
          <w:p>
            <w:pPr>
              <w:adjustRightInd w:val="0"/>
              <w:spacing w:line="400" w:lineRule="exact"/>
              <w:ind w:firstLine="420" w:firstLineChars="200"/>
              <w:textAlignment w:val="baseline"/>
              <w:rPr>
                <w:bCs/>
                <w:kern w:val="0"/>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是否允许谈判供应商将项目非主体、非关键性</w:t>
            </w:r>
          </w:p>
          <w:p>
            <w:pPr>
              <w:widowControl/>
              <w:spacing w:line="400" w:lineRule="exact"/>
              <w:jc w:val="left"/>
              <w:rPr>
                <w:bCs/>
                <w:kern w:val="0"/>
                <w:szCs w:val="21"/>
              </w:rPr>
            </w:pPr>
            <w:r>
              <w:rPr>
                <w:bCs/>
                <w:kern w:val="0"/>
                <w:szCs w:val="21"/>
              </w:rPr>
              <w:t>工作交由他人完成</w:t>
            </w:r>
          </w:p>
        </w:tc>
        <w:tc>
          <w:tcPr>
            <w:tcW w:w="5317" w:type="dxa"/>
            <w:vAlign w:val="center"/>
          </w:tcPr>
          <w:p>
            <w:pPr>
              <w:adjustRightInd w:val="0"/>
              <w:spacing w:line="400" w:lineRule="exact"/>
              <w:ind w:firstLine="420" w:firstLineChars="200"/>
              <w:textAlignment w:val="baseline"/>
              <w:rPr>
                <w:bCs/>
                <w:kern w:val="0"/>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spacing w:line="400" w:lineRule="exact"/>
              <w:jc w:val="left"/>
              <w:rPr>
                <w:bCs/>
                <w:kern w:val="0"/>
                <w:szCs w:val="21"/>
              </w:rPr>
            </w:pPr>
            <w:r>
              <w:rPr>
                <w:szCs w:val="21"/>
              </w:rPr>
              <w:t>现场踏勘</w:t>
            </w:r>
          </w:p>
        </w:tc>
        <w:tc>
          <w:tcPr>
            <w:tcW w:w="5317" w:type="dxa"/>
            <w:vAlign w:val="center"/>
          </w:tcPr>
          <w:p>
            <w:pPr>
              <w:widowControl/>
              <w:snapToGrid w:val="0"/>
              <w:spacing w:line="400" w:lineRule="exact"/>
              <w:ind w:left="31" w:leftChars="15" w:firstLine="420" w:firstLineChars="200"/>
              <w:jc w:val="left"/>
              <w:rPr>
                <w:bCs/>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谈判响应文件有效期</w:t>
            </w:r>
          </w:p>
        </w:tc>
        <w:tc>
          <w:tcPr>
            <w:tcW w:w="5317" w:type="dxa"/>
            <w:vAlign w:val="center"/>
          </w:tcPr>
          <w:p>
            <w:pPr>
              <w:widowControl/>
              <w:snapToGrid w:val="0"/>
              <w:spacing w:line="400" w:lineRule="exact"/>
              <w:rPr>
                <w:bCs/>
                <w:kern w:val="0"/>
                <w:szCs w:val="21"/>
              </w:rPr>
            </w:pPr>
            <w:r>
              <w:rPr>
                <w:bCs/>
                <w:kern w:val="0"/>
                <w:szCs w:val="21"/>
              </w:rPr>
              <w:t>120日历天</w:t>
            </w:r>
            <w:r>
              <w:rPr>
                <w:kern w:val="0"/>
                <w:szCs w:val="21"/>
              </w:rPr>
              <w:t>（自谈判之日起计；若谈判供应商被确定为成交人，则其响应文件有效期自动延续至合同履行完毕为止）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bookmarkStart w:id="26" w:name="_Ref477981683"/>
          </w:p>
          <w:bookmarkEnd w:id="26"/>
        </w:tc>
        <w:tc>
          <w:tcPr>
            <w:tcW w:w="2019" w:type="dxa"/>
            <w:vAlign w:val="center"/>
          </w:tcPr>
          <w:p>
            <w:pPr>
              <w:widowControl/>
              <w:spacing w:line="400" w:lineRule="exact"/>
              <w:jc w:val="left"/>
              <w:rPr>
                <w:bCs/>
                <w:kern w:val="0"/>
                <w:szCs w:val="21"/>
              </w:rPr>
            </w:pPr>
            <w:r>
              <w:rPr>
                <w:bCs/>
                <w:kern w:val="0"/>
                <w:szCs w:val="21"/>
              </w:rPr>
              <w:t>谈判响应文件份数</w:t>
            </w:r>
          </w:p>
        </w:tc>
        <w:tc>
          <w:tcPr>
            <w:tcW w:w="5317" w:type="dxa"/>
            <w:vAlign w:val="center"/>
          </w:tcPr>
          <w:p>
            <w:pPr>
              <w:widowControl/>
              <w:snapToGrid w:val="0"/>
              <w:spacing w:line="400" w:lineRule="exact"/>
              <w:rPr>
                <w:kern w:val="0"/>
                <w:szCs w:val="21"/>
              </w:rPr>
            </w:pPr>
            <w:r>
              <w:rPr>
                <w:kern w:val="0"/>
                <w:szCs w:val="21"/>
              </w:rPr>
              <w:t>正本</w:t>
            </w:r>
            <w:r>
              <w:rPr>
                <w:bCs/>
                <w:kern w:val="0"/>
                <w:szCs w:val="21"/>
                <w:u w:val="single"/>
              </w:rPr>
              <w:t xml:space="preserve">1 </w:t>
            </w:r>
            <w:r>
              <w:rPr>
                <w:kern w:val="0"/>
                <w:szCs w:val="21"/>
              </w:rPr>
              <w:t>份、副本</w:t>
            </w:r>
            <w:r>
              <w:rPr>
                <w:bCs/>
                <w:kern w:val="0"/>
                <w:szCs w:val="21"/>
                <w:u w:val="single"/>
              </w:rPr>
              <w:t xml:space="preserve"> 4</w:t>
            </w:r>
            <w:r>
              <w:rPr>
                <w:kern w:val="0"/>
                <w:szCs w:val="21"/>
              </w:rPr>
              <w:t>份，报价一览表</w:t>
            </w:r>
            <w:r>
              <w:rPr>
                <w:kern w:val="0"/>
                <w:szCs w:val="21"/>
                <w:u w:val="single"/>
              </w:rPr>
              <w:t>1</w:t>
            </w:r>
            <w:r>
              <w:rPr>
                <w:kern w:val="0"/>
                <w:szCs w:val="21"/>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本项目采购预算</w:t>
            </w:r>
          </w:p>
        </w:tc>
        <w:tc>
          <w:tcPr>
            <w:tcW w:w="5317" w:type="dxa"/>
            <w:vAlign w:val="center"/>
          </w:tcPr>
          <w:p>
            <w:pPr>
              <w:widowControl/>
              <w:snapToGrid w:val="0"/>
              <w:spacing w:line="400" w:lineRule="exact"/>
              <w:rPr>
                <w:bCs/>
                <w:kern w:val="0"/>
                <w:szCs w:val="21"/>
              </w:rPr>
            </w:pPr>
            <w:r>
              <w:rPr>
                <w:bCs/>
                <w:kern w:val="0"/>
                <w:szCs w:val="21"/>
              </w:rPr>
              <w:t>本项目预算为：</w:t>
            </w:r>
            <w:r>
              <w:fldChar w:fldCharType="begin"/>
            </w:r>
            <w:r>
              <w:instrText xml:space="preserve"> REF 预算 \h  \* MERGEFORMAT </w:instrText>
            </w:r>
            <w:r>
              <w:fldChar w:fldCharType="separate"/>
            </w:r>
            <w:r>
              <w:rPr>
                <w:rFonts w:hint="eastAsia"/>
              </w:rPr>
              <w:t>65720</w:t>
            </w:r>
            <w:r>
              <w:t>元</w:t>
            </w:r>
            <w:r>
              <w:fldChar w:fldCharType="end"/>
            </w:r>
            <w:r>
              <w:rPr>
                <w:bCs/>
                <w:kern w:val="0"/>
                <w:szCs w:val="21"/>
              </w:rPr>
              <w:t>。谈判供应商报价或最终报价超过预算限价的，报价均将被拒绝。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8"/>
              <w:widowControl/>
              <w:numPr>
                <w:ilvl w:val="0"/>
                <w:numId w:val="4"/>
              </w:numPr>
              <w:snapToGrid w:val="0"/>
              <w:spacing w:line="400" w:lineRule="exact"/>
              <w:ind w:firstLineChars="0"/>
              <w:jc w:val="left"/>
              <w:rPr>
                <w:bCs/>
                <w:kern w:val="0"/>
                <w:szCs w:val="21"/>
              </w:rPr>
            </w:pPr>
          </w:p>
        </w:tc>
        <w:tc>
          <w:tcPr>
            <w:tcW w:w="2019" w:type="dxa"/>
            <w:vAlign w:val="center"/>
          </w:tcPr>
          <w:p>
            <w:pPr>
              <w:widowControl/>
              <w:snapToGrid w:val="0"/>
              <w:spacing w:line="400" w:lineRule="exact"/>
              <w:jc w:val="left"/>
              <w:rPr>
                <w:bCs/>
                <w:kern w:val="0"/>
                <w:szCs w:val="21"/>
              </w:rPr>
            </w:pPr>
            <w:r>
              <w:rPr>
                <w:bCs/>
                <w:kern w:val="0"/>
                <w:szCs w:val="21"/>
              </w:rPr>
              <w:t>其它事项</w:t>
            </w:r>
          </w:p>
        </w:tc>
        <w:tc>
          <w:tcPr>
            <w:tcW w:w="5317" w:type="dxa"/>
            <w:vAlign w:val="center"/>
          </w:tcPr>
          <w:p>
            <w:pPr>
              <w:snapToGrid w:val="0"/>
              <w:spacing w:line="400" w:lineRule="exact"/>
              <w:ind w:firstLine="420" w:firstLineChars="200"/>
              <w:rPr>
                <w:szCs w:val="21"/>
              </w:rPr>
            </w:pPr>
            <w:r>
              <w:rPr>
                <w:szCs w:val="21"/>
              </w:rPr>
              <w:t>1、对本表所称复印件要求，扫描件及照片件与其具有同等效力；</w:t>
            </w:r>
          </w:p>
          <w:p>
            <w:pPr>
              <w:numPr>
                <w:ilvl w:val="0"/>
                <w:numId w:val="8"/>
              </w:numPr>
              <w:snapToGrid w:val="0"/>
              <w:spacing w:line="400" w:lineRule="exact"/>
              <w:ind w:firstLine="420" w:firstLineChars="200"/>
              <w:rPr>
                <w:szCs w:val="21"/>
              </w:rPr>
            </w:pPr>
            <w:r>
              <w:rPr>
                <w:szCs w:val="21"/>
              </w:rPr>
              <w:t>谈判须知或谈判文件其余部分与前附表如有歧义，以前附表为准；</w:t>
            </w:r>
          </w:p>
          <w:p>
            <w:pPr>
              <w:snapToGrid w:val="0"/>
              <w:spacing w:line="400" w:lineRule="exact"/>
              <w:ind w:firstLine="420" w:firstLineChars="200"/>
              <w:rPr>
                <w:szCs w:val="21"/>
              </w:rPr>
            </w:pPr>
            <w:r>
              <w:rPr>
                <w:szCs w:val="21"/>
              </w:rPr>
              <w:t>3、对上述提及的证书、检测报告等复印件要求，谈判小组或采购人有权在谈判过程中或合同签订前视需要查验原件。</w:t>
            </w:r>
          </w:p>
          <w:p>
            <w:pPr>
              <w:spacing w:line="400" w:lineRule="exact"/>
              <w:ind w:firstLine="420" w:firstLineChars="200"/>
              <w:rPr>
                <w:szCs w:val="21"/>
              </w:rPr>
            </w:pPr>
            <w:r>
              <w:rPr>
                <w:rFonts w:hint="eastAsia"/>
                <w:szCs w:val="21"/>
              </w:rPr>
              <w:t>4、本表中加*项目若有实质性修改或非实质性响应，将导致响应被拒绝且不允许在响应截止后补正。</w:t>
            </w:r>
          </w:p>
          <w:p>
            <w:pPr>
              <w:spacing w:line="400" w:lineRule="exact"/>
              <w:ind w:firstLine="420" w:firstLineChars="200"/>
              <w:rPr>
                <w:szCs w:val="21"/>
              </w:rPr>
            </w:pPr>
            <w:r>
              <w:rPr>
                <w:rFonts w:hint="eastAsia"/>
                <w:szCs w:val="21"/>
              </w:rPr>
              <w:t>5、</w:t>
            </w:r>
            <w:r>
              <w:rPr>
                <w:bCs/>
                <w:szCs w:val="21"/>
              </w:rPr>
              <w:t>谈判供应商应在谈判响应文件密封装袋前仔细核对相关内容，以避免给自己带来不利后果或者不必要的损失。</w:t>
            </w:r>
          </w:p>
        </w:tc>
      </w:tr>
    </w:tbl>
    <w:p>
      <w:pPr>
        <w:pStyle w:val="23"/>
        <w:spacing w:line="415" w:lineRule="auto"/>
        <w:ind w:left="420" w:hanging="420"/>
        <w:jc w:val="center"/>
        <w:rPr>
          <w:rFonts w:ascii="Times New Roman" w:hAnsi="Times New Roman" w:eastAsia="宋体"/>
          <w:b w:val="0"/>
          <w:bCs w:val="0"/>
          <w:kern w:val="0"/>
          <w:sz w:val="21"/>
          <w:szCs w:val="21"/>
        </w:rPr>
      </w:pPr>
      <w:r>
        <w:rPr>
          <w:rFonts w:ascii="Times New Roman" w:hAnsi="Times New Roman" w:eastAsia="宋体"/>
        </w:rPr>
        <w:br w:type="page"/>
      </w:r>
      <w:bookmarkStart w:id="27" w:name="_Toc489632607"/>
      <w:bookmarkStart w:id="28" w:name="_Ref477964012"/>
      <w:r>
        <w:rPr>
          <w:rFonts w:ascii="Times New Roman" w:hAnsi="Times New Roman" w:eastAsia="宋体"/>
        </w:rPr>
        <w:t>第三部分响应人须知</w:t>
      </w:r>
      <w:bookmarkEnd w:id="27"/>
      <w:bookmarkEnd w:id="28"/>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29" w:name="_Toc489632608"/>
      <w:r>
        <w:rPr>
          <w:rFonts w:ascii="Times New Roman" w:hAnsi="Times New Roman"/>
          <w:bCs/>
          <w:kern w:val="2"/>
          <w:sz w:val="32"/>
          <w:szCs w:val="32"/>
        </w:rPr>
        <w:t>总则</w:t>
      </w:r>
      <w:bookmarkEnd w:id="29"/>
    </w:p>
    <w:p>
      <w:pPr>
        <w:widowControl/>
        <w:snapToGrid w:val="0"/>
        <w:spacing w:line="400" w:lineRule="exact"/>
        <w:ind w:firstLine="420" w:firstLineChars="200"/>
        <w:rPr>
          <w:kern w:val="0"/>
          <w:szCs w:val="21"/>
        </w:rPr>
      </w:pPr>
      <w:r>
        <w:rPr>
          <w:kern w:val="0"/>
          <w:szCs w:val="21"/>
        </w:rPr>
        <w:t>本文件适用于</w:t>
      </w:r>
      <w:r>
        <w:rPr>
          <w:rFonts w:hint="eastAsia"/>
          <w:kern w:val="0"/>
          <w:szCs w:val="21"/>
        </w:rPr>
        <w:t>“</w:t>
      </w:r>
      <w:r>
        <w:fldChar w:fldCharType="begin"/>
      </w:r>
      <w:r>
        <w:instrText xml:space="preserve"> REF _Ref477961415 \h  \* MERGEFORMAT </w:instrText>
      </w:r>
      <w:r>
        <w:fldChar w:fldCharType="separate"/>
      </w:r>
      <w:r>
        <w:t>第</w:t>
      </w:r>
      <w:r>
        <w:rPr>
          <w:rFonts w:hint="eastAsia"/>
        </w:rPr>
        <w:t>五</w:t>
      </w:r>
      <w:r>
        <w:t>部分</w:t>
      </w:r>
      <w:r>
        <w:rPr>
          <w:rFonts w:hint="eastAsia"/>
        </w:rPr>
        <w:t>谈判货物、服务的具体</w:t>
      </w:r>
      <w:r>
        <w:t>要求</w:t>
      </w:r>
      <w:r>
        <w:fldChar w:fldCharType="end"/>
      </w:r>
      <w:r>
        <w:rPr>
          <w:rFonts w:hint="eastAsia"/>
          <w:kern w:val="0"/>
          <w:szCs w:val="21"/>
        </w:rPr>
        <w:t>”</w:t>
      </w:r>
      <w:r>
        <w:rPr>
          <w:kern w:val="0"/>
          <w:szCs w:val="21"/>
        </w:rPr>
        <w:t>所述货物及服务的竞争性谈判。</w:t>
      </w:r>
    </w:p>
    <w:p>
      <w:pPr>
        <w:pStyle w:val="2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定义</w:t>
      </w:r>
    </w:p>
    <w:p>
      <w:pPr>
        <w:widowControl/>
        <w:snapToGrid w:val="0"/>
        <w:spacing w:line="400" w:lineRule="exact"/>
        <w:ind w:firstLine="420" w:firstLineChars="200"/>
        <w:rPr>
          <w:kern w:val="0"/>
          <w:szCs w:val="21"/>
        </w:rPr>
      </w:pPr>
      <w:r>
        <w:rPr>
          <w:kern w:val="0"/>
          <w:szCs w:val="21"/>
        </w:rPr>
        <w:t>“采购人”详见</w:t>
      </w:r>
      <w:r>
        <w:fldChar w:fldCharType="begin"/>
      </w:r>
      <w:r>
        <w:instrText xml:space="preserve"> REF 谈判须知前附表 \h  \* MERGEFORMAT </w:instrText>
      </w:r>
      <w:r>
        <w:fldChar w:fldCharType="separate"/>
      </w:r>
      <w:r>
        <w:t>谈判须知前附表</w:t>
      </w:r>
      <w:r>
        <w:fldChar w:fldCharType="end"/>
      </w:r>
      <w:r>
        <w:rPr>
          <w:kern w:val="0"/>
          <w:szCs w:val="21"/>
        </w:rPr>
        <w:t>第</w:t>
      </w:r>
      <w:r>
        <w:fldChar w:fldCharType="begin"/>
      </w:r>
      <w:r>
        <w:instrText xml:space="preserve"> REF _Ref477981437 \n \h  \* MERGEFORMAT </w:instrText>
      </w:r>
      <w:r>
        <w:fldChar w:fldCharType="separate"/>
      </w:r>
      <w:r>
        <w:t>1</w:t>
      </w:r>
      <w:r>
        <w:fldChar w:fldCharType="end"/>
      </w:r>
      <w:r>
        <w:rPr>
          <w:kern w:val="0"/>
          <w:szCs w:val="21"/>
        </w:rPr>
        <w:t>项。</w:t>
      </w:r>
    </w:p>
    <w:p>
      <w:pPr>
        <w:widowControl/>
        <w:snapToGrid w:val="0"/>
        <w:spacing w:line="400" w:lineRule="exact"/>
        <w:ind w:firstLine="420" w:firstLineChars="200"/>
        <w:rPr>
          <w:kern w:val="0"/>
          <w:szCs w:val="21"/>
        </w:rPr>
      </w:pPr>
      <w:r>
        <w:rPr>
          <w:kern w:val="0"/>
          <w:szCs w:val="21"/>
        </w:rPr>
        <w:t>“货物”指本文件中</w:t>
      </w:r>
      <w:r>
        <w:rPr>
          <w:rFonts w:hint="eastAsia"/>
          <w:kern w:val="0"/>
          <w:szCs w:val="21"/>
        </w:rPr>
        <w:t>“</w:t>
      </w:r>
      <w:r>
        <w:fldChar w:fldCharType="begin"/>
      </w:r>
      <w:r>
        <w:instrText xml:space="preserve"> REF _Ref477961415 \h  \* MERGEFORMAT </w:instrText>
      </w:r>
      <w:r>
        <w:fldChar w:fldCharType="separate"/>
      </w:r>
      <w:r>
        <w:t>第</w:t>
      </w:r>
      <w:r>
        <w:rPr>
          <w:rFonts w:hint="eastAsia"/>
        </w:rPr>
        <w:t>五</w:t>
      </w:r>
      <w:r>
        <w:t>部分</w:t>
      </w:r>
      <w:r>
        <w:rPr>
          <w:rFonts w:hint="eastAsia"/>
        </w:rPr>
        <w:t>谈判货物、服务的具体</w:t>
      </w:r>
      <w:r>
        <w:t>要求</w:t>
      </w:r>
      <w:r>
        <w:fldChar w:fldCharType="end"/>
      </w:r>
      <w:r>
        <w:rPr>
          <w:rFonts w:hint="eastAsia"/>
          <w:kern w:val="0"/>
          <w:szCs w:val="21"/>
        </w:rPr>
        <w:t>”</w:t>
      </w:r>
      <w:r>
        <w:rPr>
          <w:kern w:val="0"/>
          <w:szCs w:val="21"/>
        </w:rPr>
        <w:t>所述相关货物和服务。</w:t>
      </w:r>
    </w:p>
    <w:p>
      <w:pPr>
        <w:widowControl/>
        <w:snapToGrid w:val="0"/>
        <w:spacing w:line="400" w:lineRule="exact"/>
        <w:ind w:firstLine="420" w:firstLineChars="200"/>
        <w:rPr>
          <w:kern w:val="0"/>
          <w:szCs w:val="21"/>
        </w:rPr>
      </w:pPr>
      <w:r>
        <w:rPr>
          <w:kern w:val="0"/>
          <w:szCs w:val="21"/>
        </w:rPr>
        <w:t>“谈判供应商”指获得竞争性谈判文件并参加谈判的供应商。</w:t>
      </w:r>
    </w:p>
    <w:p>
      <w:pPr>
        <w:widowControl/>
        <w:snapToGrid w:val="0"/>
        <w:spacing w:line="400" w:lineRule="exact"/>
        <w:ind w:firstLine="420" w:firstLineChars="200"/>
        <w:rPr>
          <w:kern w:val="0"/>
          <w:szCs w:val="21"/>
        </w:rPr>
      </w:pPr>
      <w:r>
        <w:rPr>
          <w:kern w:val="0"/>
          <w:szCs w:val="21"/>
        </w:rPr>
        <w:t>“成交供应商”指经谈判小组审查通过，采购中心向其发出《成交通知书》并授予其成交合同的谈判供应商。</w:t>
      </w:r>
    </w:p>
    <w:p>
      <w:pPr>
        <w:pStyle w:val="2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合格供应商的条件</w:t>
      </w:r>
    </w:p>
    <w:p>
      <w:pPr>
        <w:widowControl/>
        <w:snapToGrid w:val="0"/>
        <w:spacing w:line="400" w:lineRule="exact"/>
        <w:ind w:firstLine="420" w:firstLineChars="200"/>
        <w:rPr>
          <w:kern w:val="0"/>
          <w:szCs w:val="21"/>
        </w:rPr>
      </w:pPr>
      <w:r>
        <w:rPr>
          <w:kern w:val="0"/>
          <w:szCs w:val="21"/>
        </w:rPr>
        <w:t>接受谈判小组邀请，获得竞争性谈判文件，具有本项目服务能力，符合、承认并承诺履行本文件各项规定的国内法人和其他组织。</w:t>
      </w:r>
    </w:p>
    <w:p>
      <w:pPr>
        <w:widowControl/>
        <w:snapToGrid w:val="0"/>
        <w:spacing w:line="400" w:lineRule="exact"/>
        <w:ind w:firstLine="420" w:firstLineChars="200"/>
        <w:rPr>
          <w:kern w:val="0"/>
          <w:szCs w:val="21"/>
        </w:rPr>
      </w:pPr>
      <w:r>
        <w:rPr>
          <w:kern w:val="0"/>
          <w:szCs w:val="21"/>
        </w:rPr>
        <w:t>谈判供应商应遵守有关的国家法律、法规和条例，具备《中华人民共和国政府采购法》和本文件中规定的条件：</w:t>
      </w:r>
    </w:p>
    <w:p>
      <w:pPr>
        <w:pStyle w:val="38"/>
        <w:widowControl/>
        <w:numPr>
          <w:ilvl w:val="1"/>
          <w:numId w:val="11"/>
        </w:numPr>
        <w:spacing w:line="400" w:lineRule="exact"/>
        <w:ind w:firstLineChars="0"/>
        <w:rPr>
          <w:kern w:val="0"/>
          <w:szCs w:val="21"/>
        </w:rPr>
      </w:pPr>
      <w:r>
        <w:rPr>
          <w:kern w:val="0"/>
          <w:szCs w:val="21"/>
        </w:rPr>
        <w:t>具有独立承担民事责任的能力；</w:t>
      </w:r>
    </w:p>
    <w:p>
      <w:pPr>
        <w:pStyle w:val="38"/>
        <w:widowControl/>
        <w:numPr>
          <w:ilvl w:val="1"/>
          <w:numId w:val="11"/>
        </w:numPr>
        <w:spacing w:line="400" w:lineRule="exact"/>
        <w:ind w:firstLineChars="0"/>
        <w:rPr>
          <w:kern w:val="0"/>
          <w:szCs w:val="21"/>
        </w:rPr>
      </w:pPr>
      <w:r>
        <w:rPr>
          <w:kern w:val="0"/>
          <w:szCs w:val="21"/>
        </w:rPr>
        <w:t>具有良好的商业信誉和健全的财务会计制度；</w:t>
      </w:r>
    </w:p>
    <w:p>
      <w:pPr>
        <w:pStyle w:val="38"/>
        <w:widowControl/>
        <w:numPr>
          <w:ilvl w:val="1"/>
          <w:numId w:val="11"/>
        </w:numPr>
        <w:spacing w:line="400" w:lineRule="exact"/>
        <w:ind w:firstLineChars="0"/>
        <w:rPr>
          <w:kern w:val="0"/>
          <w:szCs w:val="21"/>
        </w:rPr>
      </w:pPr>
      <w:r>
        <w:rPr>
          <w:kern w:val="0"/>
          <w:szCs w:val="21"/>
        </w:rPr>
        <w:t>具有履行合同所必需的设备和专业技术能力；</w:t>
      </w:r>
    </w:p>
    <w:p>
      <w:pPr>
        <w:pStyle w:val="38"/>
        <w:widowControl/>
        <w:numPr>
          <w:ilvl w:val="1"/>
          <w:numId w:val="11"/>
        </w:numPr>
        <w:spacing w:line="400" w:lineRule="exact"/>
        <w:ind w:firstLineChars="0"/>
        <w:rPr>
          <w:kern w:val="0"/>
          <w:szCs w:val="21"/>
        </w:rPr>
      </w:pPr>
      <w:r>
        <w:rPr>
          <w:kern w:val="0"/>
          <w:szCs w:val="21"/>
        </w:rPr>
        <w:t>具有依法缴纳税收和社会保障资金的良好记录；</w:t>
      </w:r>
    </w:p>
    <w:p>
      <w:pPr>
        <w:pStyle w:val="38"/>
        <w:widowControl/>
        <w:numPr>
          <w:ilvl w:val="1"/>
          <w:numId w:val="11"/>
        </w:numPr>
        <w:spacing w:line="400" w:lineRule="exact"/>
        <w:ind w:firstLineChars="0"/>
        <w:rPr>
          <w:kern w:val="0"/>
          <w:szCs w:val="21"/>
        </w:rPr>
      </w:pPr>
      <w:r>
        <w:rPr>
          <w:kern w:val="0"/>
          <w:szCs w:val="21"/>
        </w:rPr>
        <w:t>参加此项采购活动前三年内，在经营活动中没有重大违法记录；</w:t>
      </w:r>
    </w:p>
    <w:p>
      <w:pPr>
        <w:pStyle w:val="38"/>
        <w:widowControl/>
        <w:numPr>
          <w:ilvl w:val="1"/>
          <w:numId w:val="11"/>
        </w:numPr>
        <w:spacing w:line="400" w:lineRule="exact"/>
        <w:ind w:firstLineChars="0"/>
        <w:rPr>
          <w:kern w:val="0"/>
          <w:szCs w:val="21"/>
        </w:rPr>
      </w:pPr>
      <w:r>
        <w:rPr>
          <w:kern w:val="0"/>
          <w:szCs w:val="21"/>
        </w:rPr>
        <w:t>谈判供应商资质要求：详见</w:t>
      </w:r>
      <w:r>
        <w:fldChar w:fldCharType="begin"/>
      </w:r>
      <w:r>
        <w:instrText xml:space="preserve"> REF 谈判须知前附表 \h  \* MERGEFORMAT </w:instrText>
      </w:r>
      <w:r>
        <w:fldChar w:fldCharType="separate"/>
      </w:r>
      <w:r>
        <w:t>谈判须知前附表</w:t>
      </w:r>
      <w:r>
        <w:fldChar w:fldCharType="end"/>
      </w:r>
      <w:r>
        <w:rPr>
          <w:kern w:val="0"/>
          <w:szCs w:val="21"/>
        </w:rPr>
        <w:t>第</w:t>
      </w:r>
      <w:r>
        <w:fldChar w:fldCharType="begin"/>
      </w:r>
      <w:r>
        <w:instrText xml:space="preserve"> REF _Ref477981505 \r \h  \* MERGEFORMAT </w:instrText>
      </w:r>
      <w:r>
        <w:fldChar w:fldCharType="separate"/>
      </w:r>
      <w:r>
        <w:t>2</w:t>
      </w:r>
      <w:r>
        <w:fldChar w:fldCharType="end"/>
      </w:r>
      <w:r>
        <w:rPr>
          <w:kern w:val="0"/>
          <w:szCs w:val="21"/>
        </w:rPr>
        <w:t>项。</w:t>
      </w:r>
    </w:p>
    <w:p>
      <w:pPr>
        <w:widowControl/>
        <w:snapToGrid w:val="0"/>
        <w:spacing w:line="400" w:lineRule="exact"/>
        <w:ind w:firstLine="420" w:firstLineChars="200"/>
        <w:rPr>
          <w:kern w:val="0"/>
          <w:szCs w:val="21"/>
        </w:rPr>
      </w:pPr>
      <w:r>
        <w:rPr>
          <w:kern w:val="0"/>
          <w:szCs w:val="21"/>
        </w:rPr>
        <w:t>谈判供应商不应与“在本次谈判中，为采购中心设计编制技术规格、评审方法和其他文件的公司及其附属机构”有任何隶属关系和利益联系。只有在法律上和财务上独立运作并独立于采购中心的供应商才能参加谈判。</w:t>
      </w:r>
    </w:p>
    <w:p>
      <w:pPr>
        <w:widowControl/>
        <w:snapToGrid w:val="0"/>
        <w:spacing w:line="400" w:lineRule="exact"/>
        <w:ind w:firstLine="420" w:firstLineChars="200"/>
        <w:rPr>
          <w:kern w:val="0"/>
          <w:szCs w:val="21"/>
        </w:rPr>
      </w:pPr>
      <w:r>
        <w:rPr>
          <w:kern w:val="0"/>
          <w:szCs w:val="21"/>
        </w:rPr>
        <w:t>如果谈判供应商代表不是法定代表人，须持有《法定代表人授权委托书》(必须按</w:t>
      </w:r>
      <w:r>
        <w:rPr>
          <w:rFonts w:hint="eastAsia"/>
          <w:kern w:val="0"/>
          <w:szCs w:val="21"/>
        </w:rPr>
        <w:t>“</w:t>
      </w:r>
      <w:r>
        <w:fldChar w:fldCharType="begin"/>
      </w:r>
      <w:r>
        <w:instrText xml:space="preserve"> REF _Ref477961953 \h  \* MERGEFORMAT </w:instrText>
      </w:r>
      <w:r>
        <w:fldChar w:fldCharType="separate"/>
      </w:r>
      <w:r>
        <w:t>第六部分谈判响应文件格式</w:t>
      </w:r>
      <w:r>
        <w:fldChar w:fldCharType="end"/>
      </w:r>
      <w:r>
        <w:rPr>
          <w:rFonts w:hint="eastAsia"/>
          <w:kern w:val="0"/>
          <w:szCs w:val="21"/>
        </w:rPr>
        <w:t>”</w:t>
      </w:r>
      <w:r>
        <w:rPr>
          <w:kern w:val="0"/>
          <w:szCs w:val="21"/>
        </w:rPr>
        <w:t>统一格式填写)。</w:t>
      </w:r>
    </w:p>
    <w:p>
      <w:pPr>
        <w:pStyle w:val="2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代理商</w:t>
      </w:r>
    </w:p>
    <w:p>
      <w:pPr>
        <w:widowControl/>
        <w:snapToGrid w:val="0"/>
        <w:spacing w:line="400" w:lineRule="exact"/>
        <w:ind w:firstLine="420" w:firstLineChars="200"/>
        <w:rPr>
          <w:kern w:val="0"/>
          <w:szCs w:val="21"/>
        </w:rPr>
      </w:pPr>
      <w:r>
        <w:rPr>
          <w:kern w:val="0"/>
          <w:szCs w:val="21"/>
        </w:rPr>
        <w:t>本次谈判是否允许代理商（供应商提供的货物不是自己制造的，下同）参与，详见</w:t>
      </w:r>
      <w:r>
        <w:fldChar w:fldCharType="begin"/>
      </w:r>
      <w:r>
        <w:instrText xml:space="preserve"> REF 谈判须知前附表 \h  \* MERGEFORMAT </w:instrText>
      </w:r>
      <w:r>
        <w:fldChar w:fldCharType="separate"/>
      </w:r>
      <w:r>
        <w:t>谈判须知前附表</w:t>
      </w:r>
      <w:r>
        <w:fldChar w:fldCharType="end"/>
      </w:r>
      <w:r>
        <w:rPr>
          <w:kern w:val="0"/>
          <w:szCs w:val="21"/>
        </w:rPr>
        <w:t>第</w:t>
      </w:r>
      <w:r>
        <w:fldChar w:fldCharType="begin"/>
      </w:r>
      <w:r>
        <w:instrText xml:space="preserve"> REF _Ref477981529 \r \h  \* MERGEFORMAT </w:instrText>
      </w:r>
      <w:r>
        <w:fldChar w:fldCharType="separate"/>
      </w:r>
      <w:r>
        <w:t>3</w:t>
      </w:r>
      <w:r>
        <w:fldChar w:fldCharType="end"/>
      </w:r>
      <w:r>
        <w:rPr>
          <w:kern w:val="0"/>
          <w:szCs w:val="21"/>
        </w:rPr>
        <w:t>项。如果允许代理商参与，代理商应遵守下列要求：</w:t>
      </w:r>
    </w:p>
    <w:p>
      <w:pPr>
        <w:pStyle w:val="38"/>
        <w:widowControl/>
        <w:numPr>
          <w:ilvl w:val="0"/>
          <w:numId w:val="12"/>
        </w:numPr>
        <w:spacing w:line="400" w:lineRule="exact"/>
        <w:ind w:firstLineChars="0"/>
        <w:rPr>
          <w:kern w:val="0"/>
          <w:szCs w:val="21"/>
        </w:rPr>
      </w:pPr>
      <w:r>
        <w:rPr>
          <w:kern w:val="0"/>
          <w:szCs w:val="21"/>
        </w:rPr>
        <w:t>按</w:t>
      </w:r>
      <w:r>
        <w:fldChar w:fldCharType="begin"/>
      </w:r>
      <w:r>
        <w:instrText xml:space="preserve"> REF 谈判须知前附表 \h  \* MERGEFORMAT </w:instrText>
      </w:r>
      <w:r>
        <w:fldChar w:fldCharType="separate"/>
      </w:r>
      <w:r>
        <w:t>谈判须知前附表</w:t>
      </w:r>
      <w:r>
        <w:fldChar w:fldCharType="end"/>
      </w:r>
      <w:r>
        <w:rPr>
          <w:kern w:val="0"/>
          <w:szCs w:val="21"/>
        </w:rPr>
        <w:t>第</w:t>
      </w:r>
      <w:r>
        <w:fldChar w:fldCharType="begin"/>
      </w:r>
      <w:r>
        <w:instrText xml:space="preserve"> REF _Ref477981542 \r \h  \* MERGEFORMAT </w:instrText>
      </w:r>
      <w:r>
        <w:fldChar w:fldCharType="separate"/>
      </w:r>
      <w:r>
        <w:t>4</w:t>
      </w:r>
      <w:r>
        <w:fldChar w:fldCharType="end"/>
      </w:r>
      <w:r>
        <w:rPr>
          <w:kern w:val="0"/>
          <w:szCs w:val="21"/>
        </w:rPr>
        <w:t>项规定提供相关证明材料。</w:t>
      </w:r>
    </w:p>
    <w:p>
      <w:pPr>
        <w:pStyle w:val="38"/>
        <w:widowControl/>
        <w:numPr>
          <w:ilvl w:val="0"/>
          <w:numId w:val="12"/>
        </w:numPr>
        <w:spacing w:line="400" w:lineRule="exact"/>
        <w:ind w:firstLineChars="0"/>
        <w:rPr>
          <w:kern w:val="0"/>
          <w:szCs w:val="21"/>
        </w:rPr>
      </w:pPr>
      <w:r>
        <w:rPr>
          <w:kern w:val="0"/>
          <w:szCs w:val="21"/>
        </w:rPr>
        <w:t>如果本次谈判需要代理商提交货物生产制造厂商的授权，代理商应当按照</w:t>
      </w:r>
      <w:r>
        <w:fldChar w:fldCharType="begin"/>
      </w:r>
      <w:r>
        <w:instrText xml:space="preserve"> REF 谈判须知前附表 \h  \* MERGEFORMAT </w:instrText>
      </w:r>
      <w:r>
        <w:fldChar w:fldCharType="separate"/>
      </w:r>
      <w:r>
        <w:t>谈判须知前附表</w:t>
      </w:r>
      <w:r>
        <w:fldChar w:fldCharType="end"/>
      </w:r>
      <w:r>
        <w:rPr>
          <w:kern w:val="0"/>
          <w:szCs w:val="21"/>
        </w:rPr>
        <w:t>中列出的厂家授权的设备清单提供授权。</w:t>
      </w:r>
    </w:p>
    <w:p>
      <w:pPr>
        <w:pStyle w:val="2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联合体</w:t>
      </w:r>
    </w:p>
    <w:p>
      <w:pPr>
        <w:widowControl/>
        <w:snapToGrid w:val="0"/>
        <w:spacing w:line="400" w:lineRule="exact"/>
        <w:ind w:firstLine="420" w:firstLineChars="200"/>
        <w:rPr>
          <w:kern w:val="0"/>
          <w:szCs w:val="21"/>
        </w:rPr>
      </w:pPr>
      <w:r>
        <w:rPr>
          <w:kern w:val="0"/>
          <w:szCs w:val="21"/>
        </w:rPr>
        <w:t>本次谈判是否允许由两个以上供应商组成一个联合体以一个谈判供应商身份共同参与，详见</w:t>
      </w:r>
      <w:r>
        <w:fldChar w:fldCharType="begin"/>
      </w:r>
      <w:r>
        <w:instrText xml:space="preserve"> REF 谈判须知前附表 \h  \* MERGEFORMAT </w:instrText>
      </w:r>
      <w:r>
        <w:fldChar w:fldCharType="separate"/>
      </w:r>
      <w:r>
        <w:t>谈判须知前附表</w:t>
      </w:r>
      <w:r>
        <w:fldChar w:fldCharType="end"/>
      </w:r>
      <w:r>
        <w:rPr>
          <w:kern w:val="0"/>
          <w:szCs w:val="21"/>
          <w:u w:val="single"/>
        </w:rPr>
        <w:t>第</w:t>
      </w:r>
      <w:r>
        <w:fldChar w:fldCharType="begin"/>
      </w:r>
      <w:r>
        <w:instrText xml:space="preserve"> REF _Ref477981569 \r \h  \* MERGEFORMAT </w:instrText>
      </w:r>
      <w:r>
        <w:fldChar w:fldCharType="separate"/>
      </w:r>
      <w:r>
        <w:t>6</w:t>
      </w:r>
      <w:r>
        <w:fldChar w:fldCharType="end"/>
      </w:r>
      <w:r>
        <w:rPr>
          <w:kern w:val="0"/>
          <w:szCs w:val="21"/>
          <w:u w:val="single"/>
        </w:rPr>
        <w:t>项</w:t>
      </w:r>
      <w:r>
        <w:rPr>
          <w:kern w:val="0"/>
          <w:szCs w:val="21"/>
        </w:rPr>
        <w:t>。如果允许联合体参与，联合体各方除符合上述各项规定外，还应符合下列要求：</w:t>
      </w:r>
    </w:p>
    <w:p>
      <w:pPr>
        <w:widowControl/>
        <w:snapToGrid w:val="0"/>
        <w:spacing w:line="400" w:lineRule="exact"/>
        <w:ind w:firstLine="420" w:firstLineChars="200"/>
        <w:rPr>
          <w:kern w:val="0"/>
          <w:szCs w:val="21"/>
        </w:rPr>
      </w:pPr>
      <w:r>
        <w:rPr>
          <w:kern w:val="0"/>
          <w:szCs w:val="21"/>
        </w:rPr>
        <w:t>联合体应提供“联合协议书”，该协议书对联合各方均具有法律约束力。联合体必须确定其中一方为全权代表参加谈判活动，并承担谈判及履约活动中的全部责任与义务，且联合体各方无论是否实际参加、发生的情形怎样，一旦该联合体实际开始参与谈判，联合体各方均应当就本次采购所引起或相关的任何事项、义务、责任、损失等承担连带责任。申请参与本项目的联合体成员各自均应具备政府有权机构核发的有效《企业法人营业执照》；均应是自主经营、独立核算、处于持续正常经营状态的经济实体；均应具有相应的行政主管部门核发的资质证书；均应在联合体各自分工范围内具备同类项目经历与业绩，在设备、人员、资金、安全、质量保证及环境保护等方面具有圆满完成本项目的能力。</w:t>
      </w:r>
    </w:p>
    <w:p>
      <w:pPr>
        <w:widowControl/>
        <w:snapToGrid w:val="0"/>
        <w:spacing w:line="400" w:lineRule="exact"/>
        <w:ind w:firstLine="420" w:firstLineChars="200"/>
        <w:rPr>
          <w:kern w:val="0"/>
          <w:szCs w:val="21"/>
        </w:rPr>
      </w:pPr>
      <w:r>
        <w:rPr>
          <w:kern w:val="0"/>
          <w:szCs w:val="21"/>
        </w:rPr>
        <w:t>由同一专业的供应商组成的联合体，在联合体内部分工职责范围内，按照资质等级较低的供应商确定资质等级。</w:t>
      </w:r>
    </w:p>
    <w:p>
      <w:pPr>
        <w:widowControl/>
        <w:snapToGrid w:val="0"/>
        <w:spacing w:line="400" w:lineRule="exact"/>
        <w:ind w:firstLine="420" w:firstLineChars="200"/>
        <w:rPr>
          <w:kern w:val="0"/>
          <w:szCs w:val="21"/>
        </w:rPr>
      </w:pPr>
      <w:r>
        <w:rPr>
          <w:kern w:val="0"/>
          <w:szCs w:val="21"/>
        </w:rPr>
        <w:t>联合体成员至少应当有一方满足本项目规定的相应资质条件，并且联合体整体应当符合本项目的资质要求，否则将被拒绝。</w:t>
      </w:r>
    </w:p>
    <w:p>
      <w:pPr>
        <w:widowControl/>
        <w:snapToGrid w:val="0"/>
        <w:spacing w:line="400" w:lineRule="exact"/>
        <w:ind w:firstLine="420" w:firstLineChars="200"/>
        <w:rPr>
          <w:kern w:val="0"/>
          <w:szCs w:val="21"/>
        </w:rPr>
      </w:pPr>
      <w:r>
        <w:rPr>
          <w:kern w:val="0"/>
          <w:szCs w:val="21"/>
        </w:rPr>
        <w:t>联合体成交后，成交合同应由各成员的合法授权代表签字并加盖各成员公章，对联合体成员作为整体和他们各自作为独立体均具有法律约束力，但若该等签字及/或公章不齐全或缺乏，该联合体全权代表的签署或类似的意思表示人具有代表该联合体的签署及/或意思表示的法律效力，并且据此各成员为履行合同应向采购中心/采购人/任何相关第三方承担连带责任。</w:t>
      </w:r>
    </w:p>
    <w:p>
      <w:pPr>
        <w:widowControl/>
        <w:snapToGrid w:val="0"/>
        <w:spacing w:line="400" w:lineRule="exact"/>
        <w:ind w:firstLine="420" w:firstLineChars="200"/>
        <w:rPr>
          <w:kern w:val="0"/>
          <w:szCs w:val="21"/>
        </w:rPr>
      </w:pPr>
      <w:r>
        <w:rPr>
          <w:kern w:val="0"/>
          <w:szCs w:val="21"/>
        </w:rPr>
        <w:t>联合体及/或其成员通过协议、控股或分支机构或其它方式就供货及/或服务等与任何独立或非独立的他方构成联合、分属或其它关系、相关责任义务等，均由联合体及/或其成员与该他方自行协商约定，联合体及/或其成员与该他方之间的约定均仅属于其间分担权利义务与责任的办法，对采购中心/采购人/相关第三方均不具有任何约束或效力，且一旦发生与本项目谈判、协议及其履行相关的责任，均仅应由联合体及/或其成员与该他方各自或承担连带责任，而联合体及/或其成员依据本次谈判原所应承担的对采购中心/采购人/相关第三方的责任均并不因此被减、免。</w:t>
      </w:r>
    </w:p>
    <w:p>
      <w:pPr>
        <w:widowControl/>
        <w:snapToGrid w:val="0"/>
        <w:spacing w:line="400" w:lineRule="exact"/>
        <w:ind w:firstLine="420" w:firstLineChars="200"/>
        <w:rPr>
          <w:kern w:val="0"/>
          <w:szCs w:val="21"/>
        </w:rPr>
      </w:pPr>
      <w:r>
        <w:rPr>
          <w:kern w:val="0"/>
          <w:szCs w:val="21"/>
        </w:rPr>
        <w:t>联合体或其成员未经采购人书面同意，不得将其合同项下的权利或义务全部或部分转让给第三人，有关分包事项或服务委托等须事先取得采购人书面同意并且须遵守相关法律、法规、本次谈判的全部相关规定。</w:t>
      </w:r>
    </w:p>
    <w:p>
      <w:pPr>
        <w:widowControl/>
        <w:snapToGrid w:val="0"/>
        <w:spacing w:line="400" w:lineRule="exact"/>
        <w:ind w:firstLine="420" w:firstLineChars="200"/>
        <w:rPr>
          <w:b/>
          <w:bCs/>
          <w:kern w:val="0"/>
          <w:szCs w:val="21"/>
        </w:rPr>
      </w:pPr>
      <w:r>
        <w:rPr>
          <w:kern w:val="0"/>
          <w:szCs w:val="21"/>
        </w:rPr>
        <w:t>联合体各方均不得同时再以自己独立的名义单独参与，也不得再同时参加本项目其他联合体。若该等情形被发现，其谈判将被拒绝。</w:t>
      </w:r>
    </w:p>
    <w:p>
      <w:pPr>
        <w:pStyle w:val="2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谈判费用</w:t>
      </w:r>
    </w:p>
    <w:p>
      <w:pPr>
        <w:widowControl/>
        <w:snapToGrid w:val="0"/>
        <w:spacing w:line="400" w:lineRule="exact"/>
        <w:ind w:firstLine="420" w:firstLineChars="200"/>
        <w:rPr>
          <w:kern w:val="0"/>
          <w:szCs w:val="21"/>
        </w:rPr>
      </w:pPr>
      <w:r>
        <w:rPr>
          <w:kern w:val="0"/>
          <w:szCs w:val="21"/>
        </w:rPr>
        <w:t>谈判供应商应承担所有与准备和参加谈判有关的费用，采购人在任何情况下均无义务和责任承担这些费用。</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0" w:name="_Toc489632609"/>
      <w:r>
        <w:rPr>
          <w:rFonts w:ascii="Times New Roman" w:hAnsi="Times New Roman"/>
          <w:bCs/>
          <w:kern w:val="2"/>
          <w:sz w:val="32"/>
          <w:szCs w:val="32"/>
        </w:rPr>
        <w:t>竞争性谈判文件</w:t>
      </w:r>
      <w:bookmarkEnd w:id="30"/>
    </w:p>
    <w:p>
      <w:pPr>
        <w:pStyle w:val="25"/>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竞争性谈判文件</w:t>
      </w:r>
    </w:p>
    <w:p>
      <w:pPr>
        <w:widowControl/>
        <w:snapToGrid w:val="0"/>
        <w:spacing w:line="400" w:lineRule="exact"/>
        <w:ind w:firstLine="420" w:firstLineChars="200"/>
        <w:rPr>
          <w:kern w:val="0"/>
          <w:szCs w:val="21"/>
        </w:rPr>
      </w:pPr>
      <w:r>
        <w:rPr>
          <w:kern w:val="0"/>
          <w:szCs w:val="21"/>
        </w:rPr>
        <w:t>竞争性谈判文件由下列六部分内容组成：</w:t>
      </w:r>
    </w:p>
    <w:p>
      <w:pPr>
        <w:widowControl/>
        <w:snapToGrid w:val="0"/>
        <w:spacing w:line="400" w:lineRule="exact"/>
        <w:ind w:firstLine="420" w:firstLineChars="200"/>
        <w:rPr>
          <w:kern w:val="0"/>
          <w:szCs w:val="21"/>
        </w:rPr>
      </w:pPr>
      <w:r>
        <w:fldChar w:fldCharType="begin"/>
      </w:r>
      <w:r>
        <w:instrText xml:space="preserve">REF _Ref477964009 \h \* MERGEFORMAT </w:instrText>
      </w:r>
      <w:r>
        <w:fldChar w:fldCharType="separate"/>
      </w:r>
      <w:r>
        <w:t>第一部分谈判邀请</w:t>
      </w:r>
      <w:r>
        <w:fldChar w:fldCharType="end"/>
      </w:r>
    </w:p>
    <w:p>
      <w:pPr>
        <w:widowControl/>
        <w:snapToGrid w:val="0"/>
        <w:spacing w:line="400" w:lineRule="exact"/>
        <w:ind w:firstLine="420" w:firstLineChars="200"/>
        <w:rPr>
          <w:kern w:val="0"/>
          <w:szCs w:val="21"/>
        </w:rPr>
      </w:pPr>
      <w:r>
        <w:fldChar w:fldCharType="begin"/>
      </w:r>
      <w:r>
        <w:instrText xml:space="preserve"> REF _Ref477964011 \h  \* MERGEFORMAT </w:instrText>
      </w:r>
      <w:r>
        <w:fldChar w:fldCharType="separate"/>
      </w:r>
      <w:r>
        <w:t>第二部分谈判须知前附表</w:t>
      </w:r>
      <w:r>
        <w:fldChar w:fldCharType="end"/>
      </w:r>
    </w:p>
    <w:p>
      <w:pPr>
        <w:widowControl/>
        <w:snapToGrid w:val="0"/>
        <w:spacing w:line="400" w:lineRule="exact"/>
        <w:ind w:firstLine="420" w:firstLineChars="200"/>
        <w:rPr>
          <w:kern w:val="0"/>
          <w:szCs w:val="21"/>
        </w:rPr>
      </w:pPr>
      <w:r>
        <w:fldChar w:fldCharType="begin"/>
      </w:r>
      <w:r>
        <w:instrText xml:space="preserve"> REF _Ref477964012 \h  \* MERGEFORMAT </w:instrText>
      </w:r>
      <w:r>
        <w:fldChar w:fldCharType="separate"/>
      </w:r>
      <w:r>
        <w:t>第三部分响应人须知</w:t>
      </w:r>
      <w:r>
        <w:fldChar w:fldCharType="end"/>
      </w:r>
    </w:p>
    <w:p>
      <w:pPr>
        <w:widowControl/>
        <w:snapToGrid w:val="0"/>
        <w:spacing w:line="400" w:lineRule="exact"/>
        <w:ind w:firstLine="420" w:firstLineChars="200"/>
        <w:rPr>
          <w:kern w:val="0"/>
          <w:szCs w:val="21"/>
        </w:rPr>
      </w:pPr>
      <w:r>
        <w:fldChar w:fldCharType="begin"/>
      </w:r>
      <w:r>
        <w:instrText xml:space="preserve"> REF _Ref477964013 \h  \* MERGEFORMAT </w:instrText>
      </w:r>
      <w:r>
        <w:fldChar w:fldCharType="separate"/>
      </w:r>
      <w:r>
        <w:t>第四部分评标标准和评标办法</w:t>
      </w:r>
      <w:r>
        <w:fldChar w:fldCharType="end"/>
      </w:r>
    </w:p>
    <w:p>
      <w:pPr>
        <w:widowControl/>
        <w:snapToGrid w:val="0"/>
        <w:spacing w:line="400" w:lineRule="exact"/>
        <w:ind w:firstLine="420" w:firstLineChars="200"/>
        <w:rPr>
          <w:kern w:val="0"/>
          <w:szCs w:val="21"/>
        </w:rPr>
      </w:pPr>
      <w:r>
        <w:fldChar w:fldCharType="begin"/>
      </w:r>
      <w:r>
        <w:instrText xml:space="preserve"> REF _Ref477961415 \h  \* MERGEFORMAT </w:instrText>
      </w:r>
      <w:r>
        <w:fldChar w:fldCharType="separate"/>
      </w:r>
      <w:r>
        <w:t>第</w:t>
      </w:r>
      <w:r>
        <w:rPr>
          <w:rFonts w:hint="eastAsia"/>
        </w:rPr>
        <w:t>五</w:t>
      </w:r>
      <w:r>
        <w:t>部分</w:t>
      </w:r>
      <w:r>
        <w:rPr>
          <w:rFonts w:hint="eastAsia"/>
        </w:rPr>
        <w:t>谈判货物、服务的具体</w:t>
      </w:r>
      <w:r>
        <w:t>要求</w:t>
      </w:r>
      <w:r>
        <w:fldChar w:fldCharType="end"/>
      </w:r>
    </w:p>
    <w:p>
      <w:pPr>
        <w:widowControl/>
        <w:snapToGrid w:val="0"/>
        <w:spacing w:line="400" w:lineRule="exact"/>
        <w:ind w:firstLine="420" w:firstLineChars="200"/>
        <w:rPr>
          <w:b/>
          <w:bCs/>
          <w:kern w:val="0"/>
          <w:szCs w:val="21"/>
        </w:rPr>
      </w:pPr>
      <w:r>
        <w:fldChar w:fldCharType="begin"/>
      </w:r>
      <w:r>
        <w:instrText xml:space="preserve"> REF _Ref477961953 \h  \* MERGEFORMAT </w:instrText>
      </w:r>
      <w:r>
        <w:fldChar w:fldCharType="separate"/>
      </w:r>
      <w:r>
        <w:t>第六部分谈判响应文件格式</w:t>
      </w:r>
      <w:r>
        <w:fldChar w:fldCharType="end"/>
      </w:r>
    </w:p>
    <w:p>
      <w:pPr>
        <w:widowControl/>
        <w:snapToGrid w:val="0"/>
        <w:spacing w:line="400" w:lineRule="exact"/>
        <w:ind w:firstLine="420" w:firstLineChars="200"/>
        <w:rPr>
          <w:kern w:val="0"/>
          <w:szCs w:val="21"/>
        </w:rPr>
      </w:pPr>
      <w:r>
        <w:rPr>
          <w:kern w:val="0"/>
          <w:szCs w:val="21"/>
        </w:rPr>
        <w:t>谈判供应商应详细阅读竞争性谈判文件的全部内容。如果谈判供应商没有按照竞争性谈判文件要求提交全部资料或者没有对竞争性谈判文件在各方面的要求都做出实质性响应，可能导致其谈判被拒绝。</w:t>
      </w:r>
    </w:p>
    <w:p>
      <w:pPr>
        <w:pStyle w:val="25"/>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竞争性谈判文件的澄清、修改</w:t>
      </w:r>
    </w:p>
    <w:p>
      <w:pPr>
        <w:widowControl/>
        <w:snapToGrid w:val="0"/>
        <w:spacing w:line="400" w:lineRule="exact"/>
        <w:ind w:firstLine="420" w:firstLineChars="200"/>
        <w:rPr>
          <w:b/>
          <w:bCs/>
          <w:kern w:val="0"/>
          <w:szCs w:val="21"/>
        </w:rPr>
      </w:pPr>
      <w:r>
        <w:rPr>
          <w:kern w:val="0"/>
          <w:szCs w:val="21"/>
        </w:rPr>
        <w:t>任何已领取了竞争性谈判文件的谈判供应商，均可要求对竞争性谈判文件进行澄清、修改。澄清要求应按谈判邀请中的联系地址以书面形式（包括书面材料、信函、传真等，下同）送达采购中心和采购人，采购中心或采购人将以书面形式予以答复，并以书面方式送达要求澄清的谈判供应商。答复中包括原提出的问题，但不包括问题的来源。</w:t>
      </w:r>
    </w:p>
    <w:p>
      <w:pPr>
        <w:widowControl/>
        <w:snapToGrid w:val="0"/>
        <w:spacing w:line="400" w:lineRule="exact"/>
        <w:ind w:firstLine="420" w:firstLineChars="200"/>
        <w:rPr>
          <w:kern w:val="0"/>
          <w:szCs w:val="21"/>
        </w:rPr>
      </w:pPr>
      <w:r>
        <w:rPr>
          <w:kern w:val="0"/>
          <w:szCs w:val="21"/>
        </w:rPr>
        <w:t>采购中心将视情况确定是否有必要组织供应商进行踏勘现场，以便供应商将实地环境作为谈判参考依据。如果组织踏勘现场，采购中心将通知踏勘现场的时间和地点。</w:t>
      </w:r>
    </w:p>
    <w:p>
      <w:pPr>
        <w:widowControl/>
        <w:snapToGrid w:val="0"/>
        <w:spacing w:line="400" w:lineRule="exact"/>
        <w:ind w:firstLine="420" w:firstLineChars="200"/>
        <w:rPr>
          <w:kern w:val="0"/>
          <w:szCs w:val="21"/>
        </w:rPr>
      </w:pPr>
      <w:r>
        <w:rPr>
          <w:kern w:val="0"/>
          <w:szCs w:val="21"/>
        </w:rPr>
        <w:t>在提交谈判响应文件截止期2日以前任何时候，采购中心无论出于何种原因，均可对竞争性谈判文件用补充文件的方式进行修改。</w:t>
      </w:r>
    </w:p>
    <w:p>
      <w:pPr>
        <w:widowControl/>
        <w:snapToGrid w:val="0"/>
        <w:spacing w:line="400" w:lineRule="exact"/>
        <w:ind w:firstLine="420" w:firstLineChars="200"/>
        <w:rPr>
          <w:kern w:val="0"/>
          <w:szCs w:val="21"/>
        </w:rPr>
      </w:pPr>
      <w:r>
        <w:rPr>
          <w:kern w:val="0"/>
          <w:szCs w:val="21"/>
        </w:rPr>
        <w:t>对竞争性谈判文件的修改，将通知已领取了竞争性谈判文件的谈判供应商。补充文件将作为竞争性谈判文件的组成部分，对所有领取了竞争性谈判文件的谈判供应商均具有约束力。谈判供应商应立即以书面形式回复确认已收到修改文件。</w:t>
      </w:r>
    </w:p>
    <w:p>
      <w:pPr>
        <w:widowControl/>
        <w:snapToGrid w:val="0"/>
        <w:spacing w:line="400" w:lineRule="exact"/>
        <w:ind w:firstLine="420" w:firstLineChars="200"/>
        <w:rPr>
          <w:kern w:val="0"/>
          <w:szCs w:val="21"/>
        </w:rPr>
      </w:pPr>
      <w:r>
        <w:rPr>
          <w:kern w:val="0"/>
          <w:szCs w:val="21"/>
        </w:rPr>
        <w:t>为使谈判供应商有足够的时间按竞争性谈判文件的修改要求考虑修正谈判响应文件，采购中心可酌情推迟谈判的截止日期和谈判日期，并将具体变更情况通知每一谈判供应商。</w:t>
      </w:r>
    </w:p>
    <w:p>
      <w:pPr>
        <w:pStyle w:val="25"/>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通知</w:t>
      </w:r>
    </w:p>
    <w:p>
      <w:pPr>
        <w:widowControl/>
        <w:snapToGrid w:val="0"/>
        <w:spacing w:line="400" w:lineRule="exact"/>
        <w:ind w:firstLine="420" w:firstLineChars="200"/>
        <w:rPr>
          <w:kern w:val="0"/>
          <w:szCs w:val="21"/>
        </w:rPr>
      </w:pPr>
      <w:r>
        <w:rPr>
          <w:kern w:val="0"/>
          <w:szCs w:val="21"/>
        </w:rPr>
        <w:t>对与本项目有关的通知，采购中心将以书面或以在本次竞争性谈判公告刊登的媒体上发布公告的形式送达，请准备参与谈判的供应商予以关注。</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1" w:name="_Toc489632610"/>
      <w:r>
        <w:rPr>
          <w:rFonts w:ascii="Times New Roman" w:hAnsi="Times New Roman"/>
          <w:bCs/>
          <w:kern w:val="2"/>
          <w:sz w:val="32"/>
          <w:szCs w:val="32"/>
        </w:rPr>
        <w:t>谈判响应文件</w:t>
      </w:r>
      <w:bookmarkEnd w:id="31"/>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谈判响应文件的语言和计量单位</w:t>
      </w:r>
    </w:p>
    <w:p>
      <w:pPr>
        <w:widowControl/>
        <w:snapToGrid w:val="0"/>
        <w:spacing w:line="400" w:lineRule="exact"/>
        <w:ind w:firstLine="420" w:firstLineChars="200"/>
        <w:rPr>
          <w:kern w:val="0"/>
          <w:szCs w:val="21"/>
        </w:rPr>
      </w:pPr>
      <w:r>
        <w:rPr>
          <w:kern w:val="0"/>
          <w:szCs w:val="21"/>
        </w:rPr>
        <w:t>谈判供应商提交的以及谈判供应商与采购中心就有关谈判的所有来往函电均应使用中文简化字。</w:t>
      </w:r>
    </w:p>
    <w:p>
      <w:pPr>
        <w:widowControl/>
        <w:snapToGrid w:val="0"/>
        <w:spacing w:line="400" w:lineRule="exact"/>
        <w:ind w:firstLine="420" w:firstLineChars="200"/>
        <w:rPr>
          <w:kern w:val="0"/>
          <w:szCs w:val="21"/>
        </w:rPr>
      </w:pPr>
      <w:r>
        <w:rPr>
          <w:kern w:val="0"/>
          <w:szCs w:val="21"/>
        </w:rPr>
        <w:t>谈判供应商所提供的技术文件和资料，包括图纸中的说明，应使用中文简化字。所使用的计量单位，应使用国家法定计量单位。</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谈判响应文件的组成及相关要求</w:t>
      </w:r>
    </w:p>
    <w:p>
      <w:pPr>
        <w:widowControl/>
        <w:snapToGrid w:val="0"/>
        <w:spacing w:line="400" w:lineRule="exact"/>
        <w:ind w:firstLine="420" w:firstLineChars="200"/>
        <w:rPr>
          <w:kern w:val="0"/>
          <w:szCs w:val="21"/>
        </w:rPr>
      </w:pPr>
      <w:r>
        <w:rPr>
          <w:kern w:val="0"/>
          <w:szCs w:val="21"/>
        </w:rPr>
        <w:t>谈判响应文件分为商务和技术两个部分。为了方便评审，响应文件中的各项表格必须按照竞争性谈判文件格式要求制作。</w:t>
      </w:r>
    </w:p>
    <w:p>
      <w:pPr>
        <w:widowControl/>
        <w:snapToGrid w:val="0"/>
        <w:spacing w:line="400" w:lineRule="exact"/>
        <w:ind w:firstLine="420" w:firstLineChars="200"/>
        <w:rPr>
          <w:kern w:val="0"/>
          <w:szCs w:val="21"/>
        </w:rPr>
      </w:pPr>
      <w:r>
        <w:rPr>
          <w:kern w:val="0"/>
          <w:szCs w:val="21"/>
        </w:rPr>
        <w:t>谈判响应文件主要包括</w:t>
      </w:r>
      <w:r>
        <w:fldChar w:fldCharType="begin"/>
      </w:r>
      <w:r>
        <w:instrText xml:space="preserve"> REF 谈判须知前附表 \h  \* MERGEFORMAT </w:instrText>
      </w:r>
      <w:r>
        <w:fldChar w:fldCharType="separate"/>
      </w:r>
      <w:r>
        <w:t>谈判须知前附表</w:t>
      </w:r>
      <w:r>
        <w:fldChar w:fldCharType="end"/>
      </w:r>
      <w:r>
        <w:rPr>
          <w:kern w:val="0"/>
          <w:szCs w:val="21"/>
        </w:rPr>
        <w:t>中第</w:t>
      </w:r>
      <w:r>
        <w:fldChar w:fldCharType="begin"/>
      </w:r>
      <w:r>
        <w:instrText xml:space="preserve"> REF _Ref477981601 \r \h  \* MERGEFORMAT </w:instrText>
      </w:r>
      <w:r>
        <w:fldChar w:fldCharType="separate"/>
      </w:r>
      <w:r>
        <w:t>7</w:t>
      </w:r>
      <w:r>
        <w:fldChar w:fldCharType="end"/>
      </w:r>
      <w:r>
        <w:rPr>
          <w:rFonts w:hint="eastAsia"/>
          <w:kern w:val="0"/>
          <w:szCs w:val="21"/>
        </w:rPr>
        <w:t>、</w:t>
      </w:r>
      <w:r>
        <w:fldChar w:fldCharType="begin"/>
      </w:r>
      <w:r>
        <w:instrText xml:space="preserve">REF _Ref477981610 \r \h \* MERGEFORMAT </w:instrText>
      </w:r>
      <w:r>
        <w:fldChar w:fldCharType="separate"/>
      </w:r>
      <w:r>
        <w:t>8</w:t>
      </w:r>
      <w:r>
        <w:fldChar w:fldCharType="end"/>
      </w:r>
      <w:r>
        <w:rPr>
          <w:rFonts w:hint="eastAsia"/>
          <w:kern w:val="0"/>
          <w:szCs w:val="21"/>
        </w:rPr>
        <w:t>、</w:t>
      </w:r>
      <w:r>
        <w:fldChar w:fldCharType="begin"/>
      </w:r>
      <w:r>
        <w:instrText xml:space="preserve"> REF _Ref477981612 \r \h  \* MERGEFORMAT </w:instrText>
      </w:r>
      <w:r>
        <w:fldChar w:fldCharType="separate"/>
      </w:r>
      <w:r>
        <w:t>9</w:t>
      </w:r>
      <w:r>
        <w:fldChar w:fldCharType="end"/>
      </w:r>
      <w:r>
        <w:rPr>
          <w:kern w:val="0"/>
          <w:szCs w:val="21"/>
        </w:rPr>
        <w:t>项，其中加*项目若有缺失，且在谈判规定时间内无法提交补正材料的，将导致谈判供应商被拒绝。</w:t>
      </w:r>
    </w:p>
    <w:p>
      <w:pPr>
        <w:widowControl/>
        <w:snapToGrid w:val="0"/>
        <w:spacing w:line="400" w:lineRule="exact"/>
        <w:ind w:firstLine="420" w:firstLineChars="200"/>
        <w:rPr>
          <w:kern w:val="0"/>
          <w:szCs w:val="21"/>
        </w:rPr>
      </w:pPr>
      <w:r>
        <w:rPr>
          <w:kern w:val="0"/>
          <w:szCs w:val="21"/>
        </w:rPr>
        <w:t>判响应文件规格幅面(A4)应与正文一致，使用宋体五号字，按照竞争性谈判文件第六部分谈判响应文件格式规定的顺序，统一编目编码装订。由于编排混乱导致判响应文件被误读或查找不到，其责任应当由谈判供应商承担。</w:t>
      </w:r>
      <w:r>
        <w:rPr>
          <w:b/>
          <w:kern w:val="0"/>
          <w:szCs w:val="21"/>
        </w:rPr>
        <w:t>装订不得采用活页装订，否则，将导致谈判无效或者被拒绝。</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谈判内容填写说明</w:t>
      </w:r>
    </w:p>
    <w:p>
      <w:pPr>
        <w:widowControl/>
        <w:snapToGrid w:val="0"/>
        <w:spacing w:line="400" w:lineRule="exact"/>
        <w:ind w:firstLine="420" w:firstLineChars="200"/>
        <w:rPr>
          <w:kern w:val="0"/>
          <w:szCs w:val="21"/>
        </w:rPr>
      </w:pPr>
      <w:r>
        <w:rPr>
          <w:kern w:val="0"/>
          <w:szCs w:val="21"/>
        </w:rPr>
        <w:t>领取了竞争性谈判文件的谈判供应商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供应商的责任。</w:t>
      </w:r>
    </w:p>
    <w:p>
      <w:pPr>
        <w:widowControl/>
        <w:snapToGrid w:val="0"/>
        <w:spacing w:line="400" w:lineRule="exact"/>
        <w:ind w:firstLine="420" w:firstLineChars="200"/>
        <w:rPr>
          <w:kern w:val="0"/>
          <w:szCs w:val="21"/>
        </w:rPr>
      </w:pPr>
      <w:r>
        <w:rPr>
          <w:kern w:val="0"/>
          <w:szCs w:val="21"/>
        </w:rPr>
        <w:t>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谈判有可能被拒绝。</w:t>
      </w:r>
    </w:p>
    <w:p>
      <w:pPr>
        <w:widowControl/>
        <w:snapToGrid w:val="0"/>
        <w:spacing w:line="400" w:lineRule="exact"/>
        <w:ind w:firstLine="420" w:firstLineChars="200"/>
        <w:rPr>
          <w:kern w:val="0"/>
          <w:szCs w:val="21"/>
        </w:rPr>
      </w:pPr>
      <w:r>
        <w:rPr>
          <w:kern w:val="0"/>
          <w:szCs w:val="21"/>
        </w:rPr>
        <w:t>谈判供应商必须保证谈判响应文件所提供的全部资料真实可靠，并接受采购中心对其中任何资料进一步审查的要求。</w:t>
      </w:r>
    </w:p>
    <w:p>
      <w:pPr>
        <w:widowControl/>
        <w:snapToGrid w:val="0"/>
        <w:spacing w:line="400" w:lineRule="exact"/>
        <w:ind w:firstLine="420" w:firstLineChars="200"/>
        <w:rPr>
          <w:kern w:val="0"/>
          <w:szCs w:val="21"/>
        </w:rPr>
      </w:pPr>
      <w:r>
        <w:rPr>
          <w:kern w:val="0"/>
          <w:szCs w:val="21"/>
        </w:rPr>
        <w:t>报价一览表要求按格式统一填写，不得自行增减内容。</w:t>
      </w:r>
    </w:p>
    <w:p>
      <w:pPr>
        <w:widowControl/>
        <w:snapToGrid w:val="0"/>
        <w:spacing w:line="400" w:lineRule="exact"/>
        <w:ind w:firstLine="420" w:firstLineChars="200"/>
        <w:rPr>
          <w:kern w:val="0"/>
          <w:szCs w:val="21"/>
        </w:rPr>
      </w:pPr>
      <w:r>
        <w:rPr>
          <w:kern w:val="0"/>
          <w:szCs w:val="21"/>
        </w:rPr>
        <w:t>谈判响应文件须对竞争性谈判文件中的内容做出实质性和完整的响应，否则将被拒绝。如果谈判响应文件填报的内容资料不详，或没有提供竞争性谈判文件中所要求的全部资料及数据，包括但不限于第10条（谈判响应文件的组成及相关要求）规定的内容，将导致该文件被拒绝。</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谈判供应商技术文件的编制及编目</w:t>
      </w:r>
    </w:p>
    <w:p>
      <w:pPr>
        <w:widowControl/>
        <w:snapToGrid w:val="0"/>
        <w:spacing w:line="400" w:lineRule="exact"/>
        <w:ind w:firstLine="420" w:firstLineChars="200"/>
        <w:rPr>
          <w:kern w:val="0"/>
          <w:szCs w:val="21"/>
        </w:rPr>
      </w:pPr>
      <w:r>
        <w:rPr>
          <w:kern w:val="0"/>
          <w:szCs w:val="21"/>
        </w:rPr>
        <w:t>谈判供应商技术文件规格幅面（A4）应与正文一致，按照竞争性谈判文件规定的顺序，统一编目编码装订。谈判供应商自行编制的技术文件应能够证明谈判供应商提供的货物及服务是符合竞争性谈判文件规定的合格的货物和服务。自行编写的技术文件包括但不限于</w:t>
      </w:r>
      <w:r>
        <w:fldChar w:fldCharType="begin"/>
      </w:r>
      <w:r>
        <w:instrText xml:space="preserve"> REF 谈判须知前附表 \h  \* MERGEFORMAT </w:instrText>
      </w:r>
      <w:r>
        <w:fldChar w:fldCharType="separate"/>
      </w:r>
      <w:r>
        <w:t>谈判须知前附表</w:t>
      </w:r>
      <w:r>
        <w:fldChar w:fldCharType="end"/>
      </w:r>
      <w:r>
        <w:rPr>
          <w:kern w:val="0"/>
          <w:szCs w:val="21"/>
        </w:rPr>
        <w:t>中第</w:t>
      </w:r>
      <w:r>
        <w:fldChar w:fldCharType="begin"/>
      </w:r>
      <w:r>
        <w:instrText xml:space="preserve"> REF _Ref477981612 \r \h  \* MERGEFORMAT </w:instrText>
      </w:r>
      <w:r>
        <w:fldChar w:fldCharType="separate"/>
      </w:r>
      <w:r>
        <w:t>9</w:t>
      </w:r>
      <w:r>
        <w:fldChar w:fldCharType="end"/>
      </w:r>
      <w:r>
        <w:rPr>
          <w:kern w:val="0"/>
          <w:szCs w:val="21"/>
        </w:rPr>
        <w:t>项所列内容。</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报价要求</w:t>
      </w:r>
    </w:p>
    <w:p>
      <w:pPr>
        <w:widowControl/>
        <w:snapToGrid w:val="0"/>
        <w:spacing w:line="400" w:lineRule="exact"/>
        <w:ind w:firstLine="420" w:firstLineChars="200"/>
        <w:rPr>
          <w:kern w:val="0"/>
          <w:szCs w:val="21"/>
        </w:rPr>
      </w:pPr>
      <w:r>
        <w:rPr>
          <w:kern w:val="0"/>
          <w:szCs w:val="21"/>
        </w:rPr>
        <w:t>所有报价均以人民币元为计算单位。报价价格应该已经扣除所有同业折扣以及现金折扣。报价应已经包含了购买相关服务的费用和所需缴纳的所有税费。</w:t>
      </w:r>
    </w:p>
    <w:p>
      <w:pPr>
        <w:widowControl/>
        <w:snapToGrid w:val="0"/>
        <w:spacing w:line="400" w:lineRule="exact"/>
        <w:ind w:firstLine="420" w:firstLineChars="200"/>
        <w:rPr>
          <w:kern w:val="0"/>
          <w:szCs w:val="21"/>
        </w:rPr>
      </w:pPr>
      <w:r>
        <w:rPr>
          <w:kern w:val="0"/>
          <w:szCs w:val="21"/>
        </w:rPr>
        <w:t>谈判供应商要按货物数量、价格表(统一格式)的内容填写单价、总价及其他事项，并由法定代表人或谈判供应商代表签署。对于标准货物，每种规格只允许有一个报价，任何有选择的报价将导致该谈判人被拒绝。</w:t>
      </w:r>
    </w:p>
    <w:p>
      <w:pPr>
        <w:widowControl/>
        <w:snapToGrid w:val="0"/>
        <w:spacing w:line="400" w:lineRule="exact"/>
        <w:ind w:firstLine="420" w:firstLineChars="200"/>
        <w:rPr>
          <w:kern w:val="0"/>
          <w:szCs w:val="21"/>
        </w:rPr>
      </w:pPr>
      <w:r>
        <w:rPr>
          <w:kern w:val="0"/>
          <w:szCs w:val="21"/>
        </w:rPr>
        <w:t>对于一个项目中的多个分包，谈判供应商可以投报全部包，也可以只投其中一包。谈判供应商应对每个包分别提供报价并填报报价一览表。没有分包报价的将被拒绝。</w:t>
      </w:r>
    </w:p>
    <w:p>
      <w:pPr>
        <w:widowControl/>
        <w:snapToGrid w:val="0"/>
        <w:spacing w:line="400" w:lineRule="exact"/>
        <w:ind w:firstLine="420" w:firstLineChars="200"/>
        <w:rPr>
          <w:kern w:val="0"/>
          <w:szCs w:val="21"/>
        </w:rPr>
      </w:pPr>
      <w:r>
        <w:rPr>
          <w:kern w:val="0"/>
          <w:szCs w:val="21"/>
        </w:rPr>
        <w:t>采购人不接受可选择的报价方案和报价。谈判供应商对报价如果有说明应在报价一览表显著处予以注明。</w:t>
      </w:r>
    </w:p>
    <w:p>
      <w:pPr>
        <w:widowControl/>
        <w:snapToGrid w:val="0"/>
        <w:spacing w:line="400" w:lineRule="exact"/>
        <w:ind w:firstLine="420" w:firstLineChars="200"/>
        <w:rPr>
          <w:kern w:val="0"/>
          <w:szCs w:val="21"/>
        </w:rPr>
      </w:pPr>
      <w:r>
        <w:rPr>
          <w:kern w:val="0"/>
          <w:szCs w:val="21"/>
        </w:rPr>
        <w:t>报价明细表中标明的价格在合同执行过程中是固定不变的，谈判供应商不得以任何理由予以变更。以可调整的价格提交的报价将被视为非响应性报价而被拒绝。</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转包与分包</w:t>
      </w:r>
    </w:p>
    <w:p>
      <w:pPr>
        <w:widowControl/>
        <w:snapToGrid w:val="0"/>
        <w:spacing w:line="400" w:lineRule="exact"/>
        <w:ind w:firstLine="420" w:firstLineChars="200"/>
        <w:rPr>
          <w:kern w:val="0"/>
          <w:szCs w:val="21"/>
        </w:rPr>
      </w:pPr>
      <w:r>
        <w:rPr>
          <w:kern w:val="0"/>
          <w:szCs w:val="21"/>
        </w:rPr>
        <w:t>谈判供应商根据采购项目的实际情况，拟在成交后将项目的非主体、非关键性工作交由他人完成，应当在谈判响应文件中载明。</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谈判保证金</w:t>
      </w:r>
    </w:p>
    <w:p>
      <w:pPr>
        <w:widowControl/>
        <w:snapToGrid w:val="0"/>
        <w:spacing w:line="400" w:lineRule="exact"/>
        <w:ind w:firstLine="420" w:firstLineChars="200"/>
        <w:jc w:val="left"/>
        <w:rPr>
          <w:kern w:val="0"/>
          <w:szCs w:val="21"/>
        </w:rPr>
      </w:pPr>
      <w:r>
        <w:rPr>
          <w:kern w:val="0"/>
          <w:szCs w:val="21"/>
        </w:rPr>
        <w:t>本项目</w:t>
      </w:r>
      <w:r>
        <w:rPr>
          <w:rFonts w:hint="eastAsia"/>
          <w:kern w:val="0"/>
          <w:szCs w:val="21"/>
        </w:rPr>
        <w:t>需要提交谈判保证金1200元</w:t>
      </w:r>
      <w:r>
        <w:rPr>
          <w:kern w:val="0"/>
          <w:szCs w:val="21"/>
        </w:rPr>
        <w:t>。</w:t>
      </w:r>
    </w:p>
    <w:p>
      <w:pPr>
        <w:spacing w:line="400" w:lineRule="exact"/>
        <w:ind w:firstLine="420" w:firstLineChars="200"/>
        <w:rPr>
          <w:szCs w:val="21"/>
        </w:rPr>
      </w:pPr>
      <w:r>
        <w:rPr>
          <w:rFonts w:hint="eastAsia"/>
          <w:szCs w:val="21"/>
        </w:rPr>
        <w:t>响应保证金必须采用电汇形式。</w:t>
      </w:r>
    </w:p>
    <w:p>
      <w:pPr>
        <w:spacing w:line="400" w:lineRule="exact"/>
        <w:ind w:firstLine="420" w:firstLineChars="200"/>
        <w:rPr>
          <w:szCs w:val="21"/>
        </w:rPr>
      </w:pPr>
      <w:r>
        <w:rPr>
          <w:rFonts w:hint="eastAsia"/>
          <w:szCs w:val="21"/>
        </w:rPr>
        <w:t>单位名称：中央财经大学；</w:t>
      </w:r>
    </w:p>
    <w:p>
      <w:pPr>
        <w:spacing w:line="400" w:lineRule="exact"/>
        <w:ind w:firstLine="420" w:firstLineChars="200"/>
        <w:rPr>
          <w:szCs w:val="21"/>
        </w:rPr>
      </w:pPr>
      <w:r>
        <w:rPr>
          <w:rFonts w:hint="eastAsia"/>
          <w:szCs w:val="21"/>
        </w:rPr>
        <w:t>开户银行：工商银行北京新街口支行；</w:t>
      </w:r>
    </w:p>
    <w:p>
      <w:pPr>
        <w:spacing w:line="400" w:lineRule="exact"/>
        <w:ind w:firstLine="420" w:firstLineChars="200"/>
        <w:rPr>
          <w:szCs w:val="21"/>
        </w:rPr>
      </w:pPr>
      <w:r>
        <w:rPr>
          <w:rFonts w:hint="eastAsia"/>
          <w:szCs w:val="21"/>
        </w:rPr>
        <w:t>开户账号：</w:t>
      </w:r>
      <w:r>
        <w:rPr>
          <w:szCs w:val="21"/>
        </w:rPr>
        <w:t>0200002909089002159</w:t>
      </w:r>
      <w:r>
        <w:rPr>
          <w:rFonts w:hint="eastAsia"/>
          <w:szCs w:val="21"/>
        </w:rPr>
        <w:t>；</w:t>
      </w:r>
    </w:p>
    <w:p>
      <w:pPr>
        <w:spacing w:line="400" w:lineRule="exact"/>
        <w:ind w:firstLine="420" w:firstLineChars="200"/>
        <w:rPr>
          <w:szCs w:val="21"/>
        </w:rPr>
      </w:pPr>
      <w:r>
        <w:rPr>
          <w:rFonts w:hint="eastAsia"/>
          <w:szCs w:val="21"/>
        </w:rPr>
        <w:t>响应人的响应保证金须在汇款单上注明采购项目名称、采购项目编号，并在响应截止前办理向采购人上述指定帐户汇款的手续，在响应现场凭汇款复印件领取采购人有关凭据（否则视为未提交）。</w:t>
      </w:r>
    </w:p>
    <w:p>
      <w:pPr>
        <w:spacing w:line="400" w:lineRule="exact"/>
        <w:ind w:firstLine="420" w:firstLineChars="200"/>
        <w:rPr>
          <w:szCs w:val="21"/>
        </w:rPr>
      </w:pPr>
      <w:r>
        <w:rPr>
          <w:rFonts w:hint="eastAsia"/>
          <w:szCs w:val="21"/>
        </w:rPr>
        <w:t>未按前述各款要求提交响应保证金，或所提交保证金不完全符合各项要求的响应，将被视为无效响应。</w:t>
      </w:r>
    </w:p>
    <w:p>
      <w:pPr>
        <w:spacing w:line="400" w:lineRule="exact"/>
        <w:ind w:firstLine="420" w:firstLineChars="200"/>
        <w:rPr>
          <w:szCs w:val="21"/>
        </w:rPr>
      </w:pPr>
      <w:r>
        <w:rPr>
          <w:rFonts w:hint="eastAsia"/>
          <w:szCs w:val="21"/>
        </w:rPr>
        <w:t>响应保证金一律采用电汇方式退还。</w:t>
      </w:r>
    </w:p>
    <w:p>
      <w:pPr>
        <w:spacing w:line="400" w:lineRule="exact"/>
        <w:ind w:firstLine="420" w:firstLineChars="200"/>
        <w:rPr>
          <w:szCs w:val="21"/>
        </w:rPr>
      </w:pPr>
      <w:r>
        <w:rPr>
          <w:rFonts w:hint="eastAsia"/>
          <w:szCs w:val="21"/>
        </w:rP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spacing w:line="400" w:lineRule="exact"/>
        <w:ind w:firstLine="420" w:firstLineChars="200"/>
        <w:rPr>
          <w:szCs w:val="21"/>
        </w:rPr>
      </w:pPr>
      <w:r>
        <w:rPr>
          <w:rFonts w:hint="eastAsia"/>
          <w:szCs w:val="21"/>
        </w:rPr>
        <w:t>办理时间：周一至周四上午</w:t>
      </w:r>
      <w:r>
        <w:rPr>
          <w:szCs w:val="21"/>
        </w:rPr>
        <w:t>8</w:t>
      </w:r>
      <w:r>
        <w:rPr>
          <w:rFonts w:hint="eastAsia"/>
          <w:szCs w:val="21"/>
        </w:rPr>
        <w:t>：</w:t>
      </w:r>
      <w:r>
        <w:rPr>
          <w:szCs w:val="21"/>
        </w:rPr>
        <w:t>30</w:t>
      </w:r>
      <w:r>
        <w:rPr>
          <w:rFonts w:hint="eastAsia"/>
          <w:szCs w:val="21"/>
        </w:rPr>
        <w:t>至</w:t>
      </w:r>
      <w:r>
        <w:rPr>
          <w:szCs w:val="21"/>
        </w:rPr>
        <w:t>11</w:t>
      </w:r>
      <w:r>
        <w:rPr>
          <w:rFonts w:hint="eastAsia"/>
          <w:szCs w:val="21"/>
        </w:rPr>
        <w:t>：</w:t>
      </w:r>
      <w:r>
        <w:rPr>
          <w:szCs w:val="21"/>
        </w:rPr>
        <w:t>00</w:t>
      </w:r>
      <w:r>
        <w:rPr>
          <w:rFonts w:hint="eastAsia"/>
          <w:szCs w:val="21"/>
        </w:rPr>
        <w:t>，下午</w:t>
      </w:r>
      <w:r>
        <w:rPr>
          <w:szCs w:val="21"/>
        </w:rPr>
        <w:t>2</w:t>
      </w:r>
      <w:r>
        <w:rPr>
          <w:rFonts w:hint="eastAsia"/>
          <w:szCs w:val="21"/>
        </w:rPr>
        <w:t>：</w:t>
      </w:r>
      <w:r>
        <w:rPr>
          <w:szCs w:val="21"/>
        </w:rPr>
        <w:t>00</w:t>
      </w:r>
      <w:r>
        <w:rPr>
          <w:rFonts w:hint="eastAsia"/>
          <w:szCs w:val="21"/>
        </w:rPr>
        <w:t>至</w:t>
      </w:r>
      <w:r>
        <w:rPr>
          <w:szCs w:val="21"/>
        </w:rPr>
        <w:t>4</w:t>
      </w:r>
      <w:r>
        <w:rPr>
          <w:rFonts w:hint="eastAsia"/>
          <w:szCs w:val="21"/>
        </w:rPr>
        <w:t>：</w:t>
      </w:r>
      <w:r>
        <w:rPr>
          <w:szCs w:val="21"/>
        </w:rPr>
        <w:t>30</w:t>
      </w:r>
      <w:r>
        <w:rPr>
          <w:rFonts w:hint="eastAsia"/>
          <w:szCs w:val="21"/>
        </w:rPr>
        <w:t>，节假日除外；</w:t>
      </w:r>
    </w:p>
    <w:p>
      <w:pPr>
        <w:spacing w:line="400" w:lineRule="exact"/>
        <w:ind w:firstLine="420" w:firstLineChars="200"/>
        <w:rPr>
          <w:szCs w:val="21"/>
        </w:rPr>
      </w:pPr>
      <w:r>
        <w:rPr>
          <w:rFonts w:hint="eastAsia"/>
          <w:szCs w:val="21"/>
        </w:rPr>
        <w:t>办理地点：北京市海淀区学院南路</w:t>
      </w:r>
      <w:r>
        <w:rPr>
          <w:szCs w:val="21"/>
        </w:rPr>
        <w:t>39</w:t>
      </w:r>
      <w:r>
        <w:rPr>
          <w:rFonts w:hint="eastAsia"/>
          <w:szCs w:val="21"/>
        </w:rPr>
        <w:t>号中央财经大学办公楼</w:t>
      </w:r>
      <w:r>
        <w:rPr>
          <w:szCs w:val="21"/>
        </w:rPr>
        <w:t>309</w:t>
      </w:r>
      <w:r>
        <w:rPr>
          <w:rFonts w:hint="eastAsia"/>
          <w:szCs w:val="21"/>
        </w:rPr>
        <w:t>室；</w:t>
      </w:r>
    </w:p>
    <w:p>
      <w:pPr>
        <w:spacing w:line="400" w:lineRule="exact"/>
        <w:ind w:firstLine="420" w:firstLineChars="200"/>
        <w:rPr>
          <w:szCs w:val="21"/>
        </w:rPr>
      </w:pPr>
      <w:r>
        <w:rPr>
          <w:rFonts w:hint="eastAsia"/>
          <w:szCs w:val="21"/>
        </w:rPr>
        <w:t>联系电话：</w:t>
      </w:r>
      <w:r>
        <w:rPr>
          <w:szCs w:val="21"/>
        </w:rPr>
        <w:t>62289113</w:t>
      </w:r>
      <w:r>
        <w:rPr>
          <w:rFonts w:hint="eastAsia"/>
          <w:szCs w:val="21"/>
        </w:rPr>
        <w:t>，</w:t>
      </w:r>
      <w:r>
        <w:rPr>
          <w:szCs w:val="21"/>
        </w:rPr>
        <w:t>62288705</w:t>
      </w:r>
      <w:r>
        <w:rPr>
          <w:rFonts w:hint="eastAsia"/>
          <w:szCs w:val="21"/>
        </w:rPr>
        <w:t>。</w:t>
      </w:r>
    </w:p>
    <w:p>
      <w:pPr>
        <w:spacing w:line="400" w:lineRule="exact"/>
        <w:ind w:firstLine="420" w:firstLineChars="200"/>
        <w:rPr>
          <w:szCs w:val="21"/>
        </w:rPr>
      </w:pPr>
      <w:r>
        <w:rPr>
          <w:rFonts w:hint="eastAsia"/>
          <w:szCs w:val="21"/>
        </w:rPr>
        <w:t>成交人除持上述资料外，还应提交采购合同副本，持采购人开具的响应保证金收据原件办理响应保证金的退还手续。</w:t>
      </w:r>
    </w:p>
    <w:p>
      <w:pPr>
        <w:widowControl/>
        <w:snapToGrid w:val="0"/>
        <w:spacing w:line="400" w:lineRule="exact"/>
        <w:ind w:firstLine="420" w:firstLineChars="200"/>
        <w:jc w:val="left"/>
        <w:rPr>
          <w:kern w:val="0"/>
          <w:szCs w:val="21"/>
        </w:rPr>
      </w:pP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谈判响应文件的有效期</w:t>
      </w:r>
    </w:p>
    <w:p>
      <w:pPr>
        <w:widowControl/>
        <w:snapToGrid w:val="0"/>
        <w:spacing w:line="400" w:lineRule="exact"/>
        <w:ind w:firstLine="420" w:firstLineChars="200"/>
        <w:jc w:val="left"/>
        <w:rPr>
          <w:kern w:val="0"/>
          <w:szCs w:val="21"/>
        </w:rPr>
      </w:pPr>
      <w:r>
        <w:rPr>
          <w:kern w:val="0"/>
          <w:szCs w:val="21"/>
        </w:rPr>
        <w:t>自提交响应文件之日起120日内，谈判响应文件应保持有效。有效期短于该规定期限的文件，将被拒绝。</w:t>
      </w:r>
    </w:p>
    <w:p>
      <w:pPr>
        <w:widowControl/>
        <w:snapToGrid w:val="0"/>
        <w:spacing w:line="400" w:lineRule="exact"/>
        <w:ind w:firstLine="420" w:firstLineChars="200"/>
        <w:jc w:val="left"/>
        <w:rPr>
          <w:kern w:val="0"/>
          <w:szCs w:val="21"/>
        </w:rPr>
      </w:pPr>
      <w:r>
        <w:rPr>
          <w:kern w:val="0"/>
          <w:szCs w:val="21"/>
        </w:rPr>
        <w:t>在特殊情况下，采购中心可与谈判供应商协商延长谈判响应文件的有效期。这种要求和答复都应以书面形式进行。谈判供应商可以拒绝接受延期要求而不会被列入不良行为记录名单。同意延长有效期的谈判供应商除按照采购中心要求修改谈判响应文件有效期外，不能修改谈判响应文件的其他内容。</w:t>
      </w:r>
    </w:p>
    <w:p>
      <w:pPr>
        <w:pStyle w:val="2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谈判响应文件的签署及其他规定</w:t>
      </w:r>
    </w:p>
    <w:p>
      <w:pPr>
        <w:widowControl/>
        <w:snapToGrid w:val="0"/>
        <w:spacing w:line="400" w:lineRule="exact"/>
        <w:ind w:firstLine="420" w:firstLineChars="200"/>
        <w:jc w:val="left"/>
        <w:rPr>
          <w:kern w:val="0"/>
          <w:szCs w:val="21"/>
        </w:rPr>
      </w:pPr>
      <w:r>
        <w:rPr>
          <w:kern w:val="0"/>
          <w:szCs w:val="21"/>
        </w:rPr>
        <w:t>组成谈判响应文件的各项文件均应遵守本条。</w:t>
      </w:r>
    </w:p>
    <w:p>
      <w:pPr>
        <w:widowControl/>
        <w:snapToGrid w:val="0"/>
        <w:spacing w:line="400" w:lineRule="exact"/>
        <w:ind w:firstLine="420" w:firstLineChars="200"/>
        <w:jc w:val="left"/>
        <w:rPr>
          <w:kern w:val="0"/>
          <w:szCs w:val="21"/>
        </w:rPr>
      </w:pPr>
      <w:r>
        <w:rPr>
          <w:kern w:val="0"/>
          <w:szCs w:val="21"/>
        </w:rPr>
        <w:t>法定代表人如果授权谈判供应商代表处理一切与本次谈判有关事宜，须将书面形式的《法定代表人授权委托书》（按照本竞争性谈判文件第六部分格式填写）原件附在谈判响应文件中，否则按无效响应文件处理。</w:t>
      </w:r>
    </w:p>
    <w:p>
      <w:pPr>
        <w:widowControl/>
        <w:snapToGrid w:val="0"/>
        <w:spacing w:line="400" w:lineRule="exact"/>
        <w:ind w:firstLine="420" w:firstLineChars="200"/>
        <w:jc w:val="left"/>
        <w:rPr>
          <w:kern w:val="0"/>
          <w:szCs w:val="21"/>
        </w:rPr>
      </w:pPr>
      <w:r>
        <w:rPr>
          <w:kern w:val="0"/>
          <w:szCs w:val="21"/>
        </w:rPr>
        <w:t>谈判供应商应按照竞争性谈判文件要求，在谈判响应文件适当的位置填写谈判供应商全称并加盖公章，同时签署法定代表人或谈判供应商代表的中文全名。</w:t>
      </w:r>
    </w:p>
    <w:p>
      <w:pPr>
        <w:widowControl/>
        <w:snapToGrid w:val="0"/>
        <w:spacing w:line="400" w:lineRule="exact"/>
        <w:ind w:firstLine="420" w:firstLineChars="200"/>
        <w:jc w:val="left"/>
        <w:rPr>
          <w:kern w:val="0"/>
          <w:szCs w:val="21"/>
        </w:rPr>
      </w:pPr>
      <w:r>
        <w:rPr>
          <w:kern w:val="0"/>
          <w:szCs w:val="21"/>
        </w:rPr>
        <w:t>谈判响应文件提交份数详见</w:t>
      </w:r>
      <w:r>
        <w:fldChar w:fldCharType="begin"/>
      </w:r>
      <w:r>
        <w:instrText xml:space="preserve"> REF 谈判须知前附表 \h  \* MERGEFORMAT </w:instrText>
      </w:r>
      <w:r>
        <w:fldChar w:fldCharType="separate"/>
      </w:r>
      <w:r>
        <w:t>谈判须知前附表</w:t>
      </w:r>
      <w:r>
        <w:fldChar w:fldCharType="end"/>
      </w:r>
      <w:r>
        <w:rPr>
          <w:kern w:val="0"/>
          <w:szCs w:val="21"/>
        </w:rPr>
        <w:t>第</w:t>
      </w:r>
      <w:r>
        <w:fldChar w:fldCharType="begin"/>
      </w:r>
      <w:r>
        <w:instrText xml:space="preserve"> REF _Ref477981683 \r \h  \* MERGEFORMAT </w:instrText>
      </w:r>
      <w:r>
        <w:fldChar w:fldCharType="separate"/>
      </w:r>
      <w:r>
        <w:rPr>
          <w:kern w:val="0"/>
          <w:szCs w:val="21"/>
        </w:rPr>
        <w:t>15</w:t>
      </w:r>
      <w:r>
        <w:rPr>
          <w:kern w:val="0"/>
          <w:szCs w:val="21"/>
        </w:rPr>
        <w:fldChar w:fldCharType="end"/>
      </w:r>
      <w:r>
        <w:rPr>
          <w:kern w:val="0"/>
          <w:szCs w:val="21"/>
        </w:rPr>
        <w:t>项。报价一览表需正本1份。</w:t>
      </w:r>
    </w:p>
    <w:p>
      <w:pPr>
        <w:widowControl/>
        <w:snapToGrid w:val="0"/>
        <w:spacing w:line="400" w:lineRule="exact"/>
        <w:ind w:firstLine="420" w:firstLineChars="200"/>
        <w:jc w:val="left"/>
        <w:rPr>
          <w:kern w:val="0"/>
          <w:szCs w:val="21"/>
        </w:rPr>
      </w:pPr>
      <w:r>
        <w:rPr>
          <w:kern w:val="0"/>
          <w:szCs w:val="21"/>
        </w:rPr>
        <w:t>谈判响应文件的正本必须用不褪色的蓝黑墨水填写或打印，注明“正本”字样，并由谈判供应商的法定代表人或谈判供应商代表签字。</w:t>
      </w:r>
    </w:p>
    <w:p>
      <w:pPr>
        <w:widowControl/>
        <w:snapToGrid w:val="0"/>
        <w:spacing w:line="400" w:lineRule="exact"/>
        <w:ind w:firstLine="420" w:firstLineChars="200"/>
        <w:jc w:val="left"/>
        <w:rPr>
          <w:kern w:val="0"/>
          <w:szCs w:val="21"/>
        </w:rPr>
      </w:pPr>
      <w:r>
        <w:rPr>
          <w:kern w:val="0"/>
          <w:szCs w:val="21"/>
        </w:rPr>
        <w:t>谈判响应文件应字迹清楚、内容齐全、不得涂改和增删。如果有修改错漏处，修改处须有谈判供应商公章及法定代表人或谈判供应商代表签字。</w:t>
      </w:r>
    </w:p>
    <w:p>
      <w:pPr>
        <w:widowControl/>
        <w:snapToGrid w:val="0"/>
        <w:spacing w:line="400" w:lineRule="exact"/>
        <w:ind w:firstLine="420" w:firstLineChars="200"/>
        <w:jc w:val="left"/>
        <w:rPr>
          <w:kern w:val="0"/>
          <w:szCs w:val="21"/>
        </w:rPr>
      </w:pPr>
      <w:r>
        <w:rPr>
          <w:kern w:val="0"/>
          <w:szCs w:val="21"/>
        </w:rPr>
        <w:t>因谈判响应文件字迹潦草或表达不清所引起的不利后果由谈判供应商承担。</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2" w:name="_Toc489632611"/>
      <w:r>
        <w:rPr>
          <w:rFonts w:ascii="Times New Roman" w:hAnsi="Times New Roman"/>
          <w:bCs/>
          <w:kern w:val="2"/>
          <w:sz w:val="32"/>
          <w:szCs w:val="32"/>
        </w:rPr>
        <w:t>谈判响应文件的递交</w:t>
      </w:r>
      <w:bookmarkEnd w:id="32"/>
    </w:p>
    <w:p>
      <w:pPr>
        <w:pStyle w:val="25"/>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谈判响应文件的密封及标记</w:t>
      </w:r>
    </w:p>
    <w:p>
      <w:pPr>
        <w:widowControl/>
        <w:snapToGrid w:val="0"/>
        <w:spacing w:line="400" w:lineRule="exact"/>
        <w:ind w:firstLine="420" w:firstLineChars="200"/>
        <w:rPr>
          <w:kern w:val="0"/>
          <w:szCs w:val="21"/>
        </w:rPr>
      </w:pPr>
      <w:r>
        <w:rPr>
          <w:kern w:val="0"/>
          <w:szCs w:val="21"/>
        </w:rPr>
        <w:t>谈判响应文件应按以下方法分别装袋密封：</w:t>
      </w:r>
    </w:p>
    <w:p>
      <w:pPr>
        <w:pStyle w:val="38"/>
        <w:widowControl/>
        <w:numPr>
          <w:ilvl w:val="0"/>
          <w:numId w:val="16"/>
        </w:numPr>
        <w:snapToGrid w:val="0"/>
        <w:spacing w:line="400" w:lineRule="exact"/>
        <w:ind w:firstLineChars="0"/>
        <w:rPr>
          <w:kern w:val="0"/>
          <w:szCs w:val="21"/>
        </w:rPr>
      </w:pPr>
      <w:r>
        <w:rPr>
          <w:kern w:val="0"/>
          <w:szCs w:val="21"/>
        </w:rPr>
        <w:t>谈判响应文件密封袋内装谈判响应文件正副本及谈判供应商认为有必要提交的其他资料，装袋文件份数要求详见</w:t>
      </w:r>
      <w:r>
        <w:fldChar w:fldCharType="begin"/>
      </w:r>
      <w:r>
        <w:instrText xml:space="preserve"> REF 谈判须知前附表 \h  \* MERGEFORMAT </w:instrText>
      </w:r>
      <w:r>
        <w:fldChar w:fldCharType="separate"/>
      </w:r>
      <w:r>
        <w:t>谈判须知前附表</w:t>
      </w:r>
      <w:r>
        <w:fldChar w:fldCharType="end"/>
      </w:r>
      <w:r>
        <w:rPr>
          <w:kern w:val="0"/>
          <w:szCs w:val="21"/>
        </w:rPr>
        <w:t>。封口处应有法定代表人或谈判供应商代表的签字及谈判供应商公章。封皮上写明项目编号、项目名称、谈判供应商全称、地址，并注明“谈判时启封”字样。</w:t>
      </w:r>
    </w:p>
    <w:p>
      <w:pPr>
        <w:pStyle w:val="38"/>
        <w:widowControl/>
        <w:numPr>
          <w:ilvl w:val="0"/>
          <w:numId w:val="16"/>
        </w:numPr>
        <w:snapToGrid w:val="0"/>
        <w:spacing w:line="400" w:lineRule="exact"/>
        <w:ind w:firstLineChars="0"/>
        <w:rPr>
          <w:kern w:val="0"/>
          <w:szCs w:val="21"/>
        </w:rPr>
      </w:pPr>
      <w:r>
        <w:rPr>
          <w:kern w:val="0"/>
          <w:szCs w:val="21"/>
        </w:rPr>
        <w:t>为方便评审，报价一览表</w:t>
      </w:r>
      <w:r>
        <w:rPr>
          <w:rFonts w:hint="eastAsia"/>
          <w:kern w:val="0"/>
          <w:szCs w:val="21"/>
        </w:rPr>
        <w:t>、及法人代表授权委托书</w:t>
      </w:r>
      <w:r>
        <w:rPr>
          <w:kern w:val="0"/>
          <w:szCs w:val="21"/>
        </w:rPr>
        <w:t>应</w:t>
      </w:r>
      <w:r>
        <w:rPr>
          <w:rFonts w:hint="eastAsia"/>
          <w:kern w:val="0"/>
          <w:szCs w:val="21"/>
        </w:rPr>
        <w:t>分别</w:t>
      </w:r>
      <w:r>
        <w:rPr>
          <w:kern w:val="0"/>
          <w:szCs w:val="21"/>
        </w:rPr>
        <w:t>单独放在</w:t>
      </w:r>
      <w:r>
        <w:rPr>
          <w:rFonts w:hint="eastAsia"/>
          <w:kern w:val="0"/>
          <w:szCs w:val="21"/>
        </w:rPr>
        <w:t>另外的</w:t>
      </w:r>
      <w:r>
        <w:rPr>
          <w:kern w:val="0"/>
          <w:szCs w:val="21"/>
        </w:rPr>
        <w:t>密封信封内，封口处应有法定代表人或谈判供应商代表的签字及谈判供应商公章。封皮上写明项目编号、项目名称及谈判供应商全称，并注明“报价一览表”字样。</w:t>
      </w:r>
    </w:p>
    <w:p>
      <w:pPr>
        <w:widowControl/>
        <w:snapToGrid w:val="0"/>
        <w:spacing w:line="400" w:lineRule="exact"/>
        <w:ind w:firstLine="420" w:firstLineChars="200"/>
        <w:rPr>
          <w:kern w:val="0"/>
          <w:szCs w:val="21"/>
        </w:rPr>
      </w:pPr>
      <w:r>
        <w:rPr>
          <w:kern w:val="0"/>
          <w:szCs w:val="21"/>
        </w:rPr>
        <w:t>如果谈判供应商未按上述要求对谈判响应文件密封及加写标记，采购中心对谈判响应文件的误投和提前启封概不负责。对由此造成提前开封的谈判响应文件，采购中心有权予以拒绝，并退回谈判供应商。</w:t>
      </w:r>
    </w:p>
    <w:p>
      <w:pPr>
        <w:pStyle w:val="25"/>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提交谈判响应文件截止时间</w:t>
      </w:r>
    </w:p>
    <w:p>
      <w:pPr>
        <w:widowControl/>
        <w:snapToGrid w:val="0"/>
        <w:spacing w:line="400" w:lineRule="exact"/>
        <w:ind w:firstLine="420" w:firstLineChars="200"/>
        <w:rPr>
          <w:kern w:val="0"/>
          <w:szCs w:val="21"/>
        </w:rPr>
      </w:pPr>
      <w:r>
        <w:rPr>
          <w:kern w:val="0"/>
          <w:szCs w:val="21"/>
        </w:rPr>
        <w:t>谈判响应文件须按照竞争性谈判文件规定的时间、地点送达。</w:t>
      </w:r>
    </w:p>
    <w:p>
      <w:pPr>
        <w:widowControl/>
        <w:snapToGrid w:val="0"/>
        <w:spacing w:line="400" w:lineRule="exact"/>
        <w:ind w:firstLine="420" w:firstLineChars="200"/>
        <w:rPr>
          <w:kern w:val="0"/>
          <w:szCs w:val="21"/>
        </w:rPr>
      </w:pPr>
      <w:r>
        <w:rPr>
          <w:kern w:val="0"/>
          <w:szCs w:val="21"/>
        </w:rPr>
        <w:t>采购中心推迟截止时间时，将以书面或在本次竞争性谈判公告刊登的媒体上发布公告的形式，通知所有领取了竞争性谈判文件的谈判供应商。在这种情况下，采购中心和谈判供应商的权利及义务将受到新的截止期的约束。</w:t>
      </w:r>
    </w:p>
    <w:p>
      <w:pPr>
        <w:widowControl/>
        <w:snapToGrid w:val="0"/>
        <w:spacing w:line="400" w:lineRule="exact"/>
        <w:ind w:firstLine="420" w:firstLineChars="200"/>
        <w:rPr>
          <w:kern w:val="0"/>
          <w:szCs w:val="21"/>
        </w:rPr>
      </w:pPr>
      <w:r>
        <w:rPr>
          <w:kern w:val="0"/>
          <w:szCs w:val="21"/>
        </w:rPr>
        <w:t>在提交谈判响应文件截止时间以后送达的谈判响应文件，采购中心拒绝接收。</w:t>
      </w:r>
    </w:p>
    <w:p>
      <w:pPr>
        <w:pStyle w:val="25"/>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谈判响应文件的修改和撤回</w:t>
      </w:r>
    </w:p>
    <w:p>
      <w:pPr>
        <w:widowControl/>
        <w:snapToGrid w:val="0"/>
        <w:spacing w:line="400" w:lineRule="exact"/>
        <w:ind w:firstLine="420" w:firstLineChars="200"/>
        <w:rPr>
          <w:kern w:val="0"/>
          <w:szCs w:val="21"/>
        </w:rPr>
      </w:pPr>
      <w:r>
        <w:rPr>
          <w:kern w:val="0"/>
          <w:szCs w:val="21"/>
        </w:rPr>
        <w:t>如果谈判供应商有修改和撤回谈判响应文件要求的，须在提交谈判响应文件截止时间前提出，否则无效。</w:t>
      </w:r>
    </w:p>
    <w:p>
      <w:pPr>
        <w:widowControl/>
        <w:snapToGrid w:val="0"/>
        <w:spacing w:line="400" w:lineRule="exact"/>
        <w:ind w:firstLine="420" w:firstLineChars="200"/>
        <w:rPr>
          <w:kern w:val="0"/>
          <w:szCs w:val="21"/>
        </w:rPr>
      </w:pPr>
      <w:r>
        <w:rPr>
          <w:kern w:val="0"/>
          <w:szCs w:val="21"/>
        </w:rPr>
        <w:t>谈判供应商修改谈判响应文件的书面材料，须密封提交，同时应在封套上标明“修改谈判响应文件(并注明项目编号)”和“报价时启封”字样。</w:t>
      </w:r>
    </w:p>
    <w:p>
      <w:pPr>
        <w:widowControl/>
        <w:snapToGrid w:val="0"/>
        <w:spacing w:line="400" w:lineRule="exact"/>
        <w:ind w:firstLine="420" w:firstLineChars="200"/>
        <w:rPr>
          <w:kern w:val="0"/>
          <w:szCs w:val="21"/>
        </w:rPr>
      </w:pPr>
      <w:r>
        <w:rPr>
          <w:kern w:val="0"/>
          <w:szCs w:val="21"/>
        </w:rPr>
        <w:t>撤回谈判响应文件的要求应以书面形式提出，由谈判供应商法定代表人或谈判供应商代表签署，并在提交谈判响应文件截止时间前提出。</w:t>
      </w:r>
    </w:p>
    <w:p>
      <w:pPr>
        <w:widowControl/>
        <w:snapToGrid w:val="0"/>
        <w:spacing w:line="400" w:lineRule="exact"/>
        <w:ind w:firstLine="420" w:firstLineChars="200"/>
        <w:rPr>
          <w:kern w:val="0"/>
          <w:szCs w:val="21"/>
        </w:rPr>
      </w:pPr>
      <w:r>
        <w:rPr>
          <w:kern w:val="0"/>
          <w:szCs w:val="21"/>
        </w:rPr>
        <w:t>在提交谈判响应文件截止时间之后，谈判供应商不得撤回响应文件。否则撤回谈判响应文件的行为将被记录在案，谈判供应商今后参与同类政府采购项目的机会可能会受到影响。</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3" w:name="_Toc489632612"/>
      <w:r>
        <w:rPr>
          <w:rFonts w:ascii="Times New Roman" w:hAnsi="Times New Roman"/>
          <w:bCs/>
          <w:kern w:val="2"/>
          <w:sz w:val="32"/>
          <w:szCs w:val="32"/>
        </w:rPr>
        <w:t>谈判内容及流程</w:t>
      </w:r>
      <w:bookmarkEnd w:id="33"/>
    </w:p>
    <w:p>
      <w:pPr>
        <w:pStyle w:val="25"/>
        <w:numPr>
          <w:ilvl w:val="0"/>
          <w:numId w:val="17"/>
        </w:numPr>
        <w:spacing w:before="120" w:after="120" w:line="377" w:lineRule="auto"/>
        <w:rPr>
          <w:rFonts w:ascii="Times New Roman" w:hAnsi="Times New Roman"/>
          <w:bCs/>
          <w:i w:val="0"/>
          <w:color w:val="auto"/>
          <w:sz w:val="24"/>
          <w:szCs w:val="28"/>
        </w:rPr>
      </w:pPr>
      <w:r>
        <w:rPr>
          <w:rFonts w:hint="eastAsia" w:ascii="Times New Roman" w:hAnsi="Times New Roman"/>
          <w:bCs/>
          <w:i w:val="0"/>
          <w:color w:val="auto"/>
          <w:sz w:val="24"/>
          <w:szCs w:val="28"/>
        </w:rPr>
        <w:t>谈判小组构成</w:t>
      </w:r>
    </w:p>
    <w:p>
      <w:pPr>
        <w:widowControl/>
        <w:snapToGrid w:val="0"/>
        <w:spacing w:line="400" w:lineRule="exact"/>
        <w:ind w:firstLine="420" w:firstLineChars="200"/>
        <w:rPr>
          <w:bCs/>
          <w:i/>
          <w:sz w:val="24"/>
          <w:szCs w:val="28"/>
        </w:rPr>
      </w:pPr>
      <w:r>
        <w:rPr>
          <w:rFonts w:hint="eastAsia"/>
          <w:kern w:val="0"/>
          <w:szCs w:val="21"/>
        </w:rPr>
        <w:t>竞争性谈判小组或者询价小组由采购人代表和评审专家共3人以上单数组成，其中评审专家人数不得少于竞争性谈判小组或者询价小组成员总数的2/3。达到公开招标数额标准的货物或者服务采购项目，或者达到招标规模标准的政府采购工程，竞争性谈判小组或者询价小组应当由5人以上单数组成。</w:t>
      </w:r>
    </w:p>
    <w:p>
      <w:pPr>
        <w:pStyle w:val="2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审查</w:t>
      </w:r>
    </w:p>
    <w:p>
      <w:pPr>
        <w:widowControl/>
        <w:snapToGrid w:val="0"/>
        <w:spacing w:line="400" w:lineRule="exact"/>
        <w:ind w:firstLine="420" w:firstLineChars="200"/>
        <w:rPr>
          <w:kern w:val="0"/>
          <w:szCs w:val="21"/>
        </w:rPr>
      </w:pPr>
      <w:r>
        <w:rPr>
          <w:kern w:val="0"/>
          <w:szCs w:val="21"/>
        </w:rPr>
        <w:t>谈判小组对下列情况进行审查，以判断参与谈判供应商是否实质响应了谈判文件：</w:t>
      </w:r>
    </w:p>
    <w:p>
      <w:pPr>
        <w:pStyle w:val="38"/>
        <w:widowControl/>
        <w:numPr>
          <w:ilvl w:val="0"/>
          <w:numId w:val="18"/>
        </w:numPr>
        <w:snapToGrid w:val="0"/>
        <w:spacing w:line="400" w:lineRule="exact"/>
        <w:ind w:firstLineChars="0"/>
        <w:rPr>
          <w:kern w:val="0"/>
          <w:szCs w:val="21"/>
        </w:rPr>
      </w:pPr>
      <w:r>
        <w:rPr>
          <w:kern w:val="0"/>
          <w:szCs w:val="21"/>
        </w:rPr>
        <w:t>谈判供应商资质条件是否响应谈判文件的要求；</w:t>
      </w:r>
    </w:p>
    <w:p>
      <w:pPr>
        <w:pStyle w:val="38"/>
        <w:widowControl/>
        <w:numPr>
          <w:ilvl w:val="0"/>
          <w:numId w:val="18"/>
        </w:numPr>
        <w:snapToGrid w:val="0"/>
        <w:spacing w:line="400" w:lineRule="exact"/>
        <w:ind w:firstLineChars="0"/>
        <w:rPr>
          <w:kern w:val="0"/>
          <w:szCs w:val="21"/>
        </w:rPr>
      </w:pPr>
      <w:r>
        <w:rPr>
          <w:kern w:val="0"/>
          <w:szCs w:val="21"/>
        </w:rPr>
        <w:t>谈判供应商在响应文件中提交的商务和技术文件是否响应谈判文件的要求；</w:t>
      </w:r>
    </w:p>
    <w:p>
      <w:pPr>
        <w:pStyle w:val="38"/>
        <w:widowControl/>
        <w:numPr>
          <w:ilvl w:val="0"/>
          <w:numId w:val="18"/>
        </w:numPr>
        <w:snapToGrid w:val="0"/>
        <w:spacing w:line="400" w:lineRule="exact"/>
        <w:ind w:firstLineChars="0"/>
        <w:rPr>
          <w:kern w:val="0"/>
          <w:szCs w:val="21"/>
        </w:rPr>
      </w:pPr>
      <w:r>
        <w:rPr>
          <w:kern w:val="0"/>
          <w:szCs w:val="21"/>
        </w:rPr>
        <w:t>谈判供应商自行编写的技术文件是否合理可行；</w:t>
      </w:r>
    </w:p>
    <w:p>
      <w:pPr>
        <w:pStyle w:val="38"/>
        <w:widowControl/>
        <w:numPr>
          <w:ilvl w:val="0"/>
          <w:numId w:val="18"/>
        </w:numPr>
        <w:snapToGrid w:val="0"/>
        <w:spacing w:line="400" w:lineRule="exact"/>
        <w:ind w:firstLineChars="0"/>
        <w:rPr>
          <w:kern w:val="0"/>
          <w:szCs w:val="21"/>
        </w:rPr>
      </w:pPr>
      <w:r>
        <w:rPr>
          <w:kern w:val="0"/>
          <w:szCs w:val="21"/>
        </w:rPr>
        <w:t>谈判供应商是否具备良好的财务状况和偿付能力；</w:t>
      </w:r>
    </w:p>
    <w:p>
      <w:pPr>
        <w:pStyle w:val="38"/>
        <w:widowControl/>
        <w:numPr>
          <w:ilvl w:val="0"/>
          <w:numId w:val="18"/>
        </w:numPr>
        <w:snapToGrid w:val="0"/>
        <w:spacing w:line="400" w:lineRule="exact"/>
        <w:ind w:firstLineChars="0"/>
        <w:rPr>
          <w:kern w:val="0"/>
          <w:szCs w:val="21"/>
        </w:rPr>
      </w:pPr>
      <w:r>
        <w:rPr>
          <w:kern w:val="0"/>
          <w:szCs w:val="21"/>
        </w:rPr>
        <w:t>所报价格是否合理。</w:t>
      </w:r>
    </w:p>
    <w:p>
      <w:pPr>
        <w:pStyle w:val="2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w:t>
      </w:r>
    </w:p>
    <w:p>
      <w:pPr>
        <w:pStyle w:val="38"/>
        <w:widowControl/>
        <w:numPr>
          <w:ilvl w:val="0"/>
          <w:numId w:val="19"/>
        </w:numPr>
        <w:snapToGrid w:val="0"/>
        <w:spacing w:line="400" w:lineRule="exact"/>
        <w:ind w:firstLineChars="0"/>
        <w:rPr>
          <w:kern w:val="0"/>
          <w:szCs w:val="21"/>
        </w:rPr>
      </w:pPr>
      <w:r>
        <w:rPr>
          <w:kern w:val="0"/>
          <w:szCs w:val="21"/>
        </w:rPr>
        <w:t>每个谈判供应商都将与谈判小组进行谈判。谈判供应商应按采购中心通知的时间、地点，由法定代表人或其授权代表参加谈判。</w:t>
      </w:r>
    </w:p>
    <w:p>
      <w:pPr>
        <w:pStyle w:val="38"/>
        <w:widowControl/>
        <w:numPr>
          <w:ilvl w:val="0"/>
          <w:numId w:val="19"/>
        </w:numPr>
        <w:snapToGrid w:val="0"/>
        <w:spacing w:line="400" w:lineRule="exact"/>
        <w:ind w:firstLineChars="0"/>
        <w:rPr>
          <w:kern w:val="0"/>
          <w:szCs w:val="21"/>
        </w:rPr>
      </w:pPr>
      <w:r>
        <w:rPr>
          <w:kern w:val="0"/>
          <w:szCs w:val="21"/>
        </w:rPr>
        <w:t>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pStyle w:val="38"/>
        <w:widowControl/>
        <w:numPr>
          <w:ilvl w:val="0"/>
          <w:numId w:val="19"/>
        </w:numPr>
        <w:snapToGrid w:val="0"/>
        <w:spacing w:line="400" w:lineRule="exact"/>
        <w:ind w:firstLineChars="0"/>
        <w:rPr>
          <w:kern w:val="0"/>
          <w:szCs w:val="21"/>
        </w:rPr>
      </w:pPr>
      <w:r>
        <w:rPr>
          <w:kern w:val="0"/>
          <w:szCs w:val="21"/>
        </w:rPr>
        <w:t>如果谈判中谈判小组确认需要谈判供应商就谈判中的相关问题提交澄清或补正材料，供应商应当在现场说明是否具备该材料并在谈判纪要上作出承诺。</w:t>
      </w:r>
    </w:p>
    <w:p>
      <w:pPr>
        <w:pStyle w:val="38"/>
        <w:widowControl/>
        <w:numPr>
          <w:ilvl w:val="0"/>
          <w:numId w:val="19"/>
        </w:numPr>
        <w:snapToGrid w:val="0"/>
        <w:spacing w:line="400" w:lineRule="exact"/>
        <w:ind w:firstLineChars="0"/>
        <w:rPr>
          <w:kern w:val="0"/>
          <w:szCs w:val="21"/>
        </w:rPr>
      </w:pPr>
      <w:r>
        <w:rPr>
          <w:kern w:val="0"/>
          <w:szCs w:val="21"/>
        </w:rPr>
        <w:t>谈判供应商</w:t>
      </w:r>
      <w:bookmarkStart w:id="34" w:name="OLE_LINK15"/>
      <w:r>
        <w:rPr>
          <w:kern w:val="0"/>
          <w:szCs w:val="21"/>
        </w:rPr>
        <w:t>须应按照谈判小组的时限及其它相关要求送达澄清或补正材料，并加盖公章。若谈判供应商未按要求提交澄清或补正材料，视为谈判供应商放弃成交。</w:t>
      </w:r>
      <w:bookmarkEnd w:id="34"/>
    </w:p>
    <w:p>
      <w:pPr>
        <w:pStyle w:val="38"/>
        <w:widowControl/>
        <w:numPr>
          <w:ilvl w:val="0"/>
          <w:numId w:val="19"/>
        </w:numPr>
        <w:snapToGrid w:val="0"/>
        <w:spacing w:line="400" w:lineRule="exact"/>
        <w:ind w:firstLineChars="0"/>
        <w:rPr>
          <w:kern w:val="0"/>
          <w:szCs w:val="21"/>
        </w:rPr>
      </w:pPr>
      <w:r>
        <w:rPr>
          <w:kern w:val="0"/>
          <w:szCs w:val="21"/>
        </w:rPr>
        <w:t>谈判过程中，若谈判小组对本谈判文件存在任何理解上不明确、不确定之处，有关商务、技术方面的条款由采购人负责解释，有关程序方面的条款由采购中心负责解释。</w:t>
      </w:r>
    </w:p>
    <w:p>
      <w:pPr>
        <w:pStyle w:val="38"/>
        <w:widowControl/>
        <w:numPr>
          <w:ilvl w:val="0"/>
          <w:numId w:val="19"/>
        </w:numPr>
        <w:snapToGrid w:val="0"/>
        <w:spacing w:line="400" w:lineRule="exact"/>
        <w:ind w:firstLineChars="0"/>
        <w:rPr>
          <w:kern w:val="0"/>
          <w:szCs w:val="21"/>
        </w:rPr>
      </w:pPr>
      <w:r>
        <w:rPr>
          <w:kern w:val="0"/>
          <w:szCs w:val="21"/>
        </w:rPr>
        <w:t>如果谈判小组对谈判文件实质性内容作出变更，采购中心将书面通知所有参加谈判的谈判供应商，使每个谈判供应商均有同等机会根据修改后的谈判条件提交新的方案。</w:t>
      </w:r>
    </w:p>
    <w:p>
      <w:pPr>
        <w:pStyle w:val="2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报价</w:t>
      </w:r>
    </w:p>
    <w:p>
      <w:pPr>
        <w:pStyle w:val="38"/>
        <w:widowControl/>
        <w:numPr>
          <w:ilvl w:val="0"/>
          <w:numId w:val="20"/>
        </w:numPr>
        <w:snapToGrid w:val="0"/>
        <w:spacing w:line="400" w:lineRule="exact"/>
        <w:ind w:firstLineChars="0"/>
        <w:rPr>
          <w:kern w:val="0"/>
          <w:szCs w:val="21"/>
        </w:rPr>
      </w:pPr>
      <w:r>
        <w:rPr>
          <w:kern w:val="0"/>
          <w:szCs w:val="21"/>
        </w:rPr>
        <w:t>谈判小组根据谈判情况、各谈判供应商的承诺及其提交的谈判补正澄清材料的情况，要求所有实质响应谈判文件的供应商进行二次报价。</w:t>
      </w:r>
    </w:p>
    <w:p>
      <w:pPr>
        <w:pStyle w:val="38"/>
        <w:widowControl/>
        <w:numPr>
          <w:ilvl w:val="0"/>
          <w:numId w:val="20"/>
        </w:numPr>
        <w:snapToGrid w:val="0"/>
        <w:spacing w:line="400" w:lineRule="exact"/>
        <w:ind w:firstLineChars="0"/>
        <w:rPr>
          <w:kern w:val="0"/>
          <w:szCs w:val="21"/>
        </w:rPr>
      </w:pPr>
      <w:r>
        <w:rPr>
          <w:kern w:val="0"/>
          <w:szCs w:val="21"/>
        </w:rPr>
        <w:t>谈判报价经供应商谈判代表签字确认后生效。</w:t>
      </w:r>
    </w:p>
    <w:p>
      <w:pPr>
        <w:pStyle w:val="38"/>
        <w:widowControl/>
        <w:numPr>
          <w:ilvl w:val="0"/>
          <w:numId w:val="20"/>
        </w:numPr>
        <w:snapToGrid w:val="0"/>
        <w:spacing w:line="400" w:lineRule="exact"/>
        <w:ind w:firstLineChars="0"/>
        <w:rPr>
          <w:kern w:val="0"/>
          <w:szCs w:val="21"/>
        </w:rPr>
      </w:pPr>
      <w:r>
        <w:rPr>
          <w:kern w:val="0"/>
          <w:szCs w:val="21"/>
        </w:rPr>
        <w:t>如果最低二次报价有两家（含）以上相同，谈判小组可要求所有参加谈判的供应商进行三次报价，依此类推。</w:t>
      </w:r>
    </w:p>
    <w:p>
      <w:pPr>
        <w:pStyle w:val="2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确定成交供应商</w:t>
      </w:r>
    </w:p>
    <w:p>
      <w:pPr>
        <w:widowControl/>
        <w:snapToGrid w:val="0"/>
        <w:spacing w:line="400" w:lineRule="exact"/>
        <w:ind w:firstLine="420" w:firstLineChars="200"/>
        <w:rPr>
          <w:kern w:val="0"/>
          <w:szCs w:val="21"/>
        </w:rPr>
      </w:pPr>
      <w:r>
        <w:rPr>
          <w:kern w:val="0"/>
          <w:szCs w:val="21"/>
        </w:rPr>
        <w:t>谈判小组根据谈判情况确定实质性响应谈判文件且报价最低的谈判供应商为成交供应商。</w:t>
      </w:r>
    </w:p>
    <w:p>
      <w:pPr>
        <w:pStyle w:val="2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谈判、评审过程保密</w:t>
      </w:r>
    </w:p>
    <w:p>
      <w:pPr>
        <w:widowControl/>
        <w:snapToGrid w:val="0"/>
        <w:spacing w:line="400" w:lineRule="exact"/>
        <w:ind w:firstLine="420" w:firstLineChars="200"/>
        <w:rPr>
          <w:kern w:val="0"/>
          <w:szCs w:val="21"/>
        </w:rPr>
      </w:pPr>
      <w:r>
        <w:rPr>
          <w:kern w:val="0"/>
          <w:szCs w:val="21"/>
        </w:rPr>
        <w:t>谈判开始之后，直到授予谈判供应商合同止，凡是属于审查、澄清、评审的有关资料以及授标意向等，均不得向谈判供应商或谈判小组以外的其他人员透露。</w:t>
      </w:r>
    </w:p>
    <w:p>
      <w:pPr>
        <w:widowControl/>
        <w:snapToGrid w:val="0"/>
        <w:spacing w:line="400" w:lineRule="exact"/>
        <w:ind w:firstLine="420" w:firstLineChars="200"/>
        <w:rPr>
          <w:kern w:val="0"/>
          <w:szCs w:val="21"/>
        </w:rPr>
      </w:pPr>
      <w:r>
        <w:rPr>
          <w:kern w:val="0"/>
          <w:szCs w:val="21"/>
        </w:rPr>
        <w:t>在谈判期间，谈判供应商企图影响采购中心或谈判小组的任何活动，将导致其谈判被拒绝，并由其承担相应的法律责任。</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5" w:name="_Toc489632613"/>
      <w:r>
        <w:rPr>
          <w:rFonts w:ascii="Times New Roman" w:hAnsi="Times New Roman"/>
          <w:bCs/>
          <w:kern w:val="2"/>
          <w:sz w:val="32"/>
          <w:szCs w:val="32"/>
        </w:rPr>
        <w:t>授予合同</w:t>
      </w:r>
      <w:bookmarkEnd w:id="35"/>
    </w:p>
    <w:p>
      <w:pPr>
        <w:pStyle w:val="2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授予合同的顺序</w:t>
      </w:r>
    </w:p>
    <w:p>
      <w:pPr>
        <w:widowControl/>
        <w:snapToGrid w:val="0"/>
        <w:spacing w:line="400" w:lineRule="exact"/>
        <w:ind w:firstLine="420" w:firstLineChars="200"/>
        <w:rPr>
          <w:kern w:val="0"/>
          <w:szCs w:val="21"/>
        </w:rPr>
      </w:pPr>
      <w:r>
        <w:rPr>
          <w:kern w:val="0"/>
          <w:szCs w:val="21"/>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pPr>
        <w:pStyle w:val="2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采购中心拒绝谈判的权利</w:t>
      </w:r>
    </w:p>
    <w:p>
      <w:pPr>
        <w:widowControl/>
        <w:snapToGrid w:val="0"/>
        <w:spacing w:line="400" w:lineRule="exact"/>
        <w:ind w:firstLine="420" w:firstLineChars="200"/>
        <w:rPr>
          <w:kern w:val="0"/>
          <w:szCs w:val="21"/>
        </w:rPr>
      </w:pPr>
      <w:r>
        <w:rPr>
          <w:kern w:val="0"/>
          <w:szCs w:val="21"/>
        </w:rPr>
        <w:t>出现下列情况之一时，采购中心有权拒绝所有谈判供应商，并将理由通知所有谈判供应商：</w:t>
      </w:r>
    </w:p>
    <w:p>
      <w:pPr>
        <w:pStyle w:val="38"/>
        <w:widowControl/>
        <w:numPr>
          <w:ilvl w:val="0"/>
          <w:numId w:val="22"/>
        </w:numPr>
        <w:snapToGrid w:val="0"/>
        <w:spacing w:line="400" w:lineRule="exact"/>
        <w:ind w:firstLineChars="0"/>
        <w:rPr>
          <w:kern w:val="0"/>
          <w:szCs w:val="21"/>
        </w:rPr>
      </w:pPr>
      <w:r>
        <w:rPr>
          <w:kern w:val="0"/>
          <w:szCs w:val="21"/>
        </w:rPr>
        <w:t>出现影响采购公正的违法、违规行为的；</w:t>
      </w:r>
    </w:p>
    <w:p>
      <w:pPr>
        <w:pStyle w:val="38"/>
        <w:widowControl/>
        <w:numPr>
          <w:ilvl w:val="0"/>
          <w:numId w:val="22"/>
        </w:numPr>
        <w:snapToGrid w:val="0"/>
        <w:spacing w:line="400" w:lineRule="exact"/>
        <w:ind w:firstLineChars="0"/>
        <w:rPr>
          <w:kern w:val="0"/>
          <w:szCs w:val="21"/>
        </w:rPr>
      </w:pPr>
      <w:r>
        <w:rPr>
          <w:kern w:val="0"/>
          <w:szCs w:val="21"/>
        </w:rPr>
        <w:t>因重大变故，采购任务取消的。</w:t>
      </w:r>
    </w:p>
    <w:p>
      <w:pPr>
        <w:pStyle w:val="2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成交通知</w:t>
      </w:r>
    </w:p>
    <w:p>
      <w:pPr>
        <w:pStyle w:val="38"/>
        <w:widowControl/>
        <w:numPr>
          <w:ilvl w:val="0"/>
          <w:numId w:val="23"/>
        </w:numPr>
        <w:snapToGrid w:val="0"/>
        <w:spacing w:line="400" w:lineRule="exact"/>
        <w:ind w:firstLineChars="0"/>
        <w:rPr>
          <w:kern w:val="0"/>
          <w:szCs w:val="21"/>
        </w:rPr>
      </w:pPr>
      <w:r>
        <w:rPr>
          <w:kern w:val="0"/>
          <w:szCs w:val="21"/>
        </w:rPr>
        <w:t>在确定成交供应商后三日内，采购中心将以邮寄或传真等书面形式通知选定的成交供应商。成交通知书是合同的组成部分。</w:t>
      </w:r>
    </w:p>
    <w:p>
      <w:pPr>
        <w:pStyle w:val="38"/>
        <w:widowControl/>
        <w:numPr>
          <w:ilvl w:val="0"/>
          <w:numId w:val="23"/>
        </w:numPr>
        <w:snapToGrid w:val="0"/>
        <w:spacing w:line="400" w:lineRule="exact"/>
        <w:ind w:firstLineChars="0"/>
        <w:rPr>
          <w:kern w:val="0"/>
          <w:szCs w:val="21"/>
        </w:rPr>
      </w:pPr>
      <w:r>
        <w:rPr>
          <w:kern w:val="0"/>
          <w:szCs w:val="21"/>
        </w:rPr>
        <w:t>采购中心同时向其他谈判供应商发出未成交通知。</w:t>
      </w:r>
    </w:p>
    <w:p>
      <w:pPr>
        <w:pStyle w:val="2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签订合同</w:t>
      </w:r>
    </w:p>
    <w:p>
      <w:pPr>
        <w:pStyle w:val="38"/>
        <w:widowControl/>
        <w:numPr>
          <w:ilvl w:val="0"/>
          <w:numId w:val="24"/>
        </w:numPr>
        <w:snapToGrid w:val="0"/>
        <w:spacing w:line="400" w:lineRule="exact"/>
        <w:ind w:firstLineChars="0"/>
        <w:rPr>
          <w:kern w:val="0"/>
          <w:szCs w:val="21"/>
        </w:rPr>
      </w:pPr>
      <w:r>
        <w:rPr>
          <w:kern w:val="0"/>
          <w:szCs w:val="21"/>
        </w:rPr>
        <w:t>成交供应商应按采购中心规定的时间、地点与采购人签订成交合同。成交供应商不得再与采购人签署订立背离合同实质性内容的其它协议或声明，否则按提交响应文件后撤回响应文件处理。</w:t>
      </w:r>
    </w:p>
    <w:p>
      <w:pPr>
        <w:pStyle w:val="38"/>
        <w:widowControl/>
        <w:numPr>
          <w:ilvl w:val="0"/>
          <w:numId w:val="24"/>
        </w:numPr>
        <w:snapToGrid w:val="0"/>
        <w:spacing w:line="400" w:lineRule="exact"/>
        <w:ind w:firstLineChars="0"/>
        <w:rPr>
          <w:kern w:val="0"/>
          <w:szCs w:val="21"/>
        </w:rPr>
      </w:pPr>
      <w:r>
        <w:rPr>
          <w:kern w:val="0"/>
          <w:szCs w:val="21"/>
        </w:rPr>
        <w:t>成交供应商应按照竞争性谈判文件、谈判响应文件及评审过程中有关的澄清说明或补正文件的内容与采购人签订合同。</w:t>
      </w:r>
    </w:p>
    <w:p>
      <w:pPr>
        <w:pStyle w:val="38"/>
        <w:widowControl/>
        <w:numPr>
          <w:ilvl w:val="0"/>
          <w:numId w:val="24"/>
        </w:numPr>
        <w:snapToGrid w:val="0"/>
        <w:spacing w:line="400" w:lineRule="exact"/>
        <w:ind w:firstLineChars="0"/>
        <w:rPr>
          <w:kern w:val="0"/>
          <w:szCs w:val="21"/>
        </w:rPr>
      </w:pPr>
      <w:r>
        <w:rPr>
          <w:kern w:val="0"/>
          <w:szCs w:val="21"/>
        </w:rPr>
        <w:t>谈判供应商一旦成交，签订合同后不得转包，否则将被视为成交后撤回响应文件处理。</w:t>
      </w:r>
    </w:p>
    <w:p>
      <w:pPr>
        <w:pStyle w:val="38"/>
        <w:widowControl/>
        <w:numPr>
          <w:ilvl w:val="0"/>
          <w:numId w:val="24"/>
        </w:numPr>
        <w:snapToGrid w:val="0"/>
        <w:spacing w:line="400" w:lineRule="exact"/>
        <w:ind w:firstLineChars="0"/>
        <w:rPr>
          <w:kern w:val="0"/>
          <w:szCs w:val="21"/>
        </w:rPr>
      </w:pPr>
      <w:r>
        <w:rPr>
          <w:kern w:val="0"/>
          <w:szCs w:val="21"/>
        </w:rPr>
        <w:t>不按约定签订或履行合同，给对方造成损失的，应承担赔偿责任。</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6" w:name="_Toc489632614"/>
      <w:r>
        <w:rPr>
          <w:rFonts w:ascii="Times New Roman" w:hAnsi="Times New Roman"/>
          <w:bCs/>
          <w:kern w:val="2"/>
          <w:sz w:val="32"/>
          <w:szCs w:val="32"/>
        </w:rPr>
        <w:t>成交服务费</w:t>
      </w:r>
      <w:bookmarkEnd w:id="36"/>
    </w:p>
    <w:p>
      <w:pPr>
        <w:widowControl/>
        <w:snapToGrid w:val="0"/>
        <w:spacing w:line="400" w:lineRule="exact"/>
        <w:ind w:firstLine="420" w:firstLineChars="200"/>
        <w:rPr>
          <w:kern w:val="0"/>
          <w:szCs w:val="21"/>
        </w:rPr>
      </w:pPr>
      <w:r>
        <w:rPr>
          <w:kern w:val="0"/>
          <w:szCs w:val="21"/>
        </w:rPr>
        <w:t>本次竞争性谈判收取成交</w:t>
      </w:r>
      <w:r>
        <w:rPr>
          <w:rFonts w:hint="eastAsia"/>
          <w:kern w:val="0"/>
          <w:szCs w:val="21"/>
        </w:rPr>
        <w:t>服务费2000</w:t>
      </w:r>
      <w:r>
        <w:rPr>
          <w:kern w:val="0"/>
          <w:szCs w:val="21"/>
        </w:rPr>
        <w:t>元，请谈判供应商在测算报价时充分考虑这一因素。</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7" w:name="_Toc489632615"/>
      <w:r>
        <w:rPr>
          <w:rFonts w:ascii="Times New Roman" w:hAnsi="Times New Roman"/>
          <w:bCs/>
          <w:kern w:val="2"/>
          <w:sz w:val="32"/>
          <w:szCs w:val="32"/>
        </w:rPr>
        <w:t>处罚、询问和质疑</w:t>
      </w:r>
      <w:bookmarkEnd w:id="37"/>
    </w:p>
    <w:p>
      <w:pPr>
        <w:widowControl/>
        <w:snapToGrid w:val="0"/>
        <w:spacing w:line="400" w:lineRule="exact"/>
        <w:ind w:firstLine="420" w:firstLineChars="200"/>
        <w:rPr>
          <w:kern w:val="0"/>
          <w:szCs w:val="21"/>
        </w:rPr>
      </w:pPr>
      <w:r>
        <w:rPr>
          <w:kern w:val="0"/>
          <w:szCs w:val="21"/>
        </w:rPr>
        <w:t>发生下列情况之一，谈判供应商将列入不良记录名单，谈判供应商今后参与同类政府采购项目的机会可能会受到影响：</w:t>
      </w:r>
    </w:p>
    <w:p>
      <w:pPr>
        <w:pStyle w:val="38"/>
        <w:widowControl/>
        <w:numPr>
          <w:ilvl w:val="0"/>
          <w:numId w:val="25"/>
        </w:numPr>
        <w:snapToGrid w:val="0"/>
        <w:spacing w:line="400" w:lineRule="exact"/>
        <w:ind w:firstLineChars="0"/>
        <w:rPr>
          <w:kern w:val="0"/>
          <w:szCs w:val="21"/>
        </w:rPr>
      </w:pPr>
      <w:r>
        <w:rPr>
          <w:kern w:val="0"/>
          <w:szCs w:val="21"/>
        </w:rPr>
        <w:t>在谈判响应文件有效期内，谈判供应商撤回其响应文件；</w:t>
      </w:r>
    </w:p>
    <w:p>
      <w:pPr>
        <w:pStyle w:val="38"/>
        <w:widowControl/>
        <w:numPr>
          <w:ilvl w:val="0"/>
          <w:numId w:val="25"/>
        </w:numPr>
        <w:snapToGrid w:val="0"/>
        <w:spacing w:line="400" w:lineRule="exact"/>
        <w:ind w:firstLineChars="0"/>
        <w:rPr>
          <w:kern w:val="0"/>
          <w:szCs w:val="21"/>
        </w:rPr>
      </w:pPr>
      <w:r>
        <w:rPr>
          <w:kern w:val="0"/>
          <w:szCs w:val="21"/>
        </w:rPr>
        <w:t>成交供应商未按本谈判文件规定签约；</w:t>
      </w:r>
    </w:p>
    <w:p>
      <w:pPr>
        <w:pStyle w:val="38"/>
        <w:widowControl/>
        <w:numPr>
          <w:ilvl w:val="0"/>
          <w:numId w:val="25"/>
        </w:numPr>
        <w:snapToGrid w:val="0"/>
        <w:spacing w:line="400" w:lineRule="exact"/>
        <w:ind w:firstLineChars="0"/>
        <w:rPr>
          <w:kern w:val="0"/>
          <w:szCs w:val="21"/>
        </w:rPr>
      </w:pPr>
      <w:r>
        <w:rPr>
          <w:kern w:val="0"/>
          <w:szCs w:val="21"/>
        </w:rPr>
        <w:t>成交供应商与采购人订立背离合同实质性内容的其它协议；</w:t>
      </w:r>
    </w:p>
    <w:p>
      <w:pPr>
        <w:pStyle w:val="38"/>
        <w:widowControl/>
        <w:numPr>
          <w:ilvl w:val="0"/>
          <w:numId w:val="25"/>
        </w:numPr>
        <w:snapToGrid w:val="0"/>
        <w:spacing w:line="400" w:lineRule="exact"/>
        <w:ind w:firstLineChars="0"/>
        <w:rPr>
          <w:kern w:val="0"/>
          <w:szCs w:val="21"/>
        </w:rPr>
      </w:pPr>
      <w:r>
        <w:rPr>
          <w:kern w:val="0"/>
          <w:szCs w:val="21"/>
        </w:rPr>
        <w:t>谈判供应商其它未按谈判文件规定和合同约定履行义务的行为。</w:t>
      </w:r>
    </w:p>
    <w:p>
      <w:pPr>
        <w:widowControl/>
        <w:snapToGrid w:val="0"/>
        <w:spacing w:line="400" w:lineRule="exact"/>
        <w:ind w:firstLine="420" w:firstLineChars="200"/>
        <w:rPr>
          <w:kern w:val="0"/>
          <w:szCs w:val="21"/>
        </w:rPr>
      </w:pPr>
      <w:r>
        <w:rPr>
          <w:kern w:val="0"/>
          <w:szCs w:val="21"/>
        </w:rPr>
        <w:t>谈判供应商有权就竞争性谈判事宜提出质疑</w:t>
      </w:r>
    </w:p>
    <w:p>
      <w:pPr>
        <w:pStyle w:val="38"/>
        <w:widowControl/>
        <w:numPr>
          <w:ilvl w:val="0"/>
          <w:numId w:val="26"/>
        </w:numPr>
        <w:snapToGrid w:val="0"/>
        <w:spacing w:line="400" w:lineRule="exact"/>
        <w:ind w:firstLineChars="0"/>
        <w:rPr>
          <w:kern w:val="0"/>
          <w:szCs w:val="21"/>
        </w:rPr>
      </w:pPr>
      <w:r>
        <w:rPr>
          <w:kern w:val="0"/>
          <w:szCs w:val="21"/>
        </w:rPr>
        <w:t>谈判供应商对采购事项有疑问的，可以按照《中央国家机关政府采购中心供应商询问、质疑处理暂行办法》向采购人或采购中心提出询问。</w:t>
      </w:r>
    </w:p>
    <w:p>
      <w:pPr>
        <w:pStyle w:val="38"/>
        <w:widowControl/>
        <w:numPr>
          <w:ilvl w:val="0"/>
          <w:numId w:val="26"/>
        </w:numPr>
        <w:snapToGrid w:val="0"/>
        <w:spacing w:line="400" w:lineRule="exact"/>
        <w:ind w:firstLineChars="0"/>
        <w:rPr>
          <w:kern w:val="0"/>
          <w:szCs w:val="21"/>
        </w:rPr>
      </w:pPr>
      <w:r>
        <w:rPr>
          <w:kern w:val="0"/>
          <w:szCs w:val="21"/>
        </w:rPr>
        <w:t>谈判程序受《中华人民共和国政府采购法》和相关法律法规的约束，并受到严格的内部监察，以确保授予合同过程的公平公正。</w:t>
      </w:r>
    </w:p>
    <w:p>
      <w:pPr>
        <w:pStyle w:val="38"/>
        <w:widowControl/>
        <w:numPr>
          <w:ilvl w:val="0"/>
          <w:numId w:val="26"/>
        </w:numPr>
        <w:snapToGrid w:val="0"/>
        <w:spacing w:line="400" w:lineRule="exact"/>
        <w:ind w:firstLineChars="0"/>
        <w:rPr>
          <w:kern w:val="0"/>
          <w:szCs w:val="21"/>
        </w:rPr>
      </w:pPr>
      <w:r>
        <w:rPr>
          <w:kern w:val="0"/>
          <w:szCs w:val="21"/>
        </w:rPr>
        <w:t>谈判供应商对谈判文件条款或技术参数有异议的，应当在提交谈判响应文件截止时间前通过澄清或修改程序提出。谈判供应商在提交谈判响应文件截止时间后对谈判文件提出质疑的，其质疑应当被视为无效质疑。</w:t>
      </w:r>
    </w:p>
    <w:p>
      <w:pPr>
        <w:pStyle w:val="38"/>
        <w:widowControl/>
        <w:numPr>
          <w:ilvl w:val="0"/>
          <w:numId w:val="26"/>
        </w:numPr>
        <w:snapToGrid w:val="0"/>
        <w:spacing w:line="400" w:lineRule="exact"/>
        <w:ind w:firstLineChars="0"/>
        <w:rPr>
          <w:kern w:val="0"/>
          <w:szCs w:val="21"/>
        </w:rPr>
      </w:pPr>
      <w:r>
        <w:rPr>
          <w:kern w:val="0"/>
          <w:szCs w:val="21"/>
        </w:rPr>
        <w:t>若谈判供应商认为其响应文件未获公平评审或采购过程和谈判结果使自己的合法权益受到损害的，可以在知道或者应知其权益受到损害之日起7个工作日内提出质疑。</w:t>
      </w:r>
    </w:p>
    <w:p>
      <w:pPr>
        <w:pStyle w:val="38"/>
        <w:widowControl/>
        <w:numPr>
          <w:ilvl w:val="0"/>
          <w:numId w:val="26"/>
        </w:numPr>
        <w:snapToGrid w:val="0"/>
        <w:spacing w:line="400" w:lineRule="exact"/>
        <w:ind w:firstLineChars="0"/>
        <w:rPr>
          <w:kern w:val="0"/>
          <w:szCs w:val="21"/>
        </w:rPr>
      </w:pPr>
      <w:r>
        <w:rPr>
          <w:kern w:val="0"/>
          <w:szCs w:val="21"/>
        </w:rPr>
        <w:t>质疑应当按照《中央国家机关政府采购中心供应商询问、质疑处理暂行办法》规定，以书面形式向采购人或采购中心提出，经法定代表人签字并加盖公章。</w:t>
      </w:r>
    </w:p>
    <w:p>
      <w:pPr>
        <w:pStyle w:val="38"/>
        <w:widowControl/>
        <w:numPr>
          <w:ilvl w:val="0"/>
          <w:numId w:val="26"/>
        </w:numPr>
        <w:snapToGrid w:val="0"/>
        <w:spacing w:line="400" w:lineRule="exact"/>
        <w:ind w:firstLineChars="0"/>
        <w:rPr>
          <w:kern w:val="0"/>
          <w:szCs w:val="21"/>
        </w:rPr>
      </w:pPr>
      <w:r>
        <w:rPr>
          <w:kern w:val="0"/>
          <w:szCs w:val="21"/>
        </w:rPr>
        <w:t>质疑书应当包括以下主要内容：被质疑项目名称、项目编号、包号、谈判公告发布时间、质疑事项、法律依据（具体条款）、法定代表人签字、盖章、有效联系方式（包括手机、传真号码）。按照“谁主张、谁举证”的原则，质疑书应当附上相关证明材料，否则质疑将视为无有效证据支持，将被予以驳回。</w:t>
      </w:r>
    </w:p>
    <w:p>
      <w:pPr>
        <w:widowControl/>
        <w:snapToGrid w:val="0"/>
        <w:spacing w:line="400" w:lineRule="exact"/>
        <w:ind w:firstLine="420" w:firstLineChars="200"/>
        <w:rPr>
          <w:kern w:val="0"/>
          <w:szCs w:val="21"/>
        </w:rPr>
      </w:pPr>
      <w:r>
        <w:rPr>
          <w:kern w:val="0"/>
          <w:szCs w:val="21"/>
        </w:rPr>
        <w:t>有下列情形之一的，属于无效质疑，采购中心可不予受理：</w:t>
      </w:r>
    </w:p>
    <w:p>
      <w:pPr>
        <w:pStyle w:val="38"/>
        <w:widowControl/>
        <w:numPr>
          <w:ilvl w:val="0"/>
          <w:numId w:val="27"/>
        </w:numPr>
        <w:snapToGrid w:val="0"/>
        <w:spacing w:line="400" w:lineRule="exact"/>
        <w:ind w:firstLineChars="0"/>
        <w:rPr>
          <w:kern w:val="0"/>
          <w:szCs w:val="21"/>
        </w:rPr>
      </w:pPr>
      <w:r>
        <w:rPr>
          <w:kern w:val="0"/>
          <w:szCs w:val="21"/>
        </w:rPr>
        <w:t>未在有效期限内提出质疑的；</w:t>
      </w:r>
    </w:p>
    <w:p>
      <w:pPr>
        <w:pStyle w:val="38"/>
        <w:widowControl/>
        <w:numPr>
          <w:ilvl w:val="0"/>
          <w:numId w:val="27"/>
        </w:numPr>
        <w:snapToGrid w:val="0"/>
        <w:spacing w:line="400" w:lineRule="exact"/>
        <w:ind w:firstLineChars="0"/>
        <w:rPr>
          <w:kern w:val="0"/>
          <w:szCs w:val="21"/>
        </w:rPr>
      </w:pPr>
      <w:r>
        <w:rPr>
          <w:kern w:val="0"/>
          <w:szCs w:val="21"/>
        </w:rPr>
        <w:t>质疑未以书面形式提出的；</w:t>
      </w:r>
    </w:p>
    <w:p>
      <w:pPr>
        <w:pStyle w:val="38"/>
        <w:widowControl/>
        <w:numPr>
          <w:ilvl w:val="0"/>
          <w:numId w:val="27"/>
        </w:numPr>
        <w:snapToGrid w:val="0"/>
        <w:spacing w:line="400" w:lineRule="exact"/>
        <w:ind w:firstLineChars="0"/>
        <w:rPr>
          <w:kern w:val="0"/>
          <w:szCs w:val="21"/>
        </w:rPr>
      </w:pPr>
      <w:r>
        <w:rPr>
          <w:kern w:val="0"/>
          <w:szCs w:val="21"/>
        </w:rPr>
        <w:t>所提交材料未明示属于质疑材料的；</w:t>
      </w:r>
    </w:p>
    <w:p>
      <w:pPr>
        <w:pStyle w:val="38"/>
        <w:widowControl/>
        <w:numPr>
          <w:ilvl w:val="0"/>
          <w:numId w:val="27"/>
        </w:numPr>
        <w:snapToGrid w:val="0"/>
        <w:spacing w:line="400" w:lineRule="exact"/>
        <w:ind w:firstLineChars="0"/>
        <w:rPr>
          <w:kern w:val="0"/>
          <w:szCs w:val="21"/>
        </w:rPr>
      </w:pPr>
      <w:r>
        <w:rPr>
          <w:kern w:val="0"/>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38"/>
        <w:widowControl/>
        <w:numPr>
          <w:ilvl w:val="0"/>
          <w:numId w:val="27"/>
        </w:numPr>
        <w:snapToGrid w:val="0"/>
        <w:spacing w:line="400" w:lineRule="exact"/>
        <w:ind w:firstLineChars="0"/>
        <w:rPr>
          <w:kern w:val="0"/>
          <w:szCs w:val="21"/>
        </w:rPr>
      </w:pPr>
      <w:r>
        <w:rPr>
          <w:kern w:val="0"/>
          <w:szCs w:val="21"/>
        </w:rPr>
        <w:t>质疑书未提供有效联系人或联系方式的；</w:t>
      </w:r>
    </w:p>
    <w:p>
      <w:pPr>
        <w:pStyle w:val="38"/>
        <w:widowControl/>
        <w:numPr>
          <w:ilvl w:val="0"/>
          <w:numId w:val="27"/>
        </w:numPr>
        <w:snapToGrid w:val="0"/>
        <w:spacing w:line="400" w:lineRule="exact"/>
        <w:ind w:firstLineChars="0"/>
        <w:rPr>
          <w:kern w:val="0"/>
          <w:szCs w:val="21"/>
        </w:rPr>
      </w:pPr>
      <w:r>
        <w:rPr>
          <w:kern w:val="0"/>
          <w:szCs w:val="21"/>
        </w:rPr>
        <w:t>质疑事项已经进入投诉或者诉讼程序的；</w:t>
      </w:r>
    </w:p>
    <w:p>
      <w:pPr>
        <w:pStyle w:val="38"/>
        <w:widowControl/>
        <w:numPr>
          <w:ilvl w:val="0"/>
          <w:numId w:val="27"/>
        </w:numPr>
        <w:snapToGrid w:val="0"/>
        <w:spacing w:line="400" w:lineRule="exact"/>
        <w:ind w:firstLineChars="0"/>
        <w:rPr>
          <w:kern w:val="0"/>
          <w:szCs w:val="21"/>
        </w:rPr>
      </w:pPr>
      <w:r>
        <w:rPr>
          <w:kern w:val="0"/>
          <w:szCs w:val="21"/>
        </w:rPr>
        <w:t>其它不符合受理条件的情形。</w:t>
      </w:r>
    </w:p>
    <w:p>
      <w:pPr>
        <w:widowControl/>
        <w:snapToGrid w:val="0"/>
        <w:spacing w:line="400" w:lineRule="exact"/>
        <w:ind w:firstLine="420" w:firstLineChars="200"/>
        <w:rPr>
          <w:kern w:val="0"/>
          <w:szCs w:val="21"/>
        </w:rPr>
      </w:pPr>
      <w:r>
        <w:rPr>
          <w:kern w:val="0"/>
          <w:szCs w:val="21"/>
        </w:rPr>
        <w:t>采购人或采购中心将在收到书面质疑后7个工作日内审查质疑事项，作出答复或相关处理决定，并以书面形式通知质疑谈判供应商和其他有关供应商，但答复的内容不涉及商业秘密。若质疑涉及政府采购制度或程序，将被转交政府采购的管理部门审查。</w:t>
      </w:r>
    </w:p>
    <w:p>
      <w:pPr>
        <w:widowControl/>
        <w:snapToGrid w:val="0"/>
        <w:spacing w:line="400" w:lineRule="exact"/>
        <w:ind w:firstLine="420" w:firstLineChars="200"/>
        <w:rPr>
          <w:kern w:val="0"/>
          <w:szCs w:val="21"/>
        </w:rPr>
      </w:pPr>
      <w:r>
        <w:rPr>
          <w:kern w:val="0"/>
          <w:szCs w:val="21"/>
        </w:rPr>
        <w:t>质疑人有下列情形之一的，采购中心应驳回质疑：</w:t>
      </w:r>
    </w:p>
    <w:p>
      <w:pPr>
        <w:pStyle w:val="38"/>
        <w:widowControl/>
        <w:numPr>
          <w:ilvl w:val="0"/>
          <w:numId w:val="28"/>
        </w:numPr>
        <w:snapToGrid w:val="0"/>
        <w:spacing w:line="400" w:lineRule="exact"/>
        <w:ind w:firstLineChars="0"/>
        <w:rPr>
          <w:kern w:val="0"/>
          <w:szCs w:val="21"/>
        </w:rPr>
      </w:pPr>
      <w:r>
        <w:rPr>
          <w:kern w:val="0"/>
          <w:szCs w:val="21"/>
        </w:rPr>
        <w:t>质疑缺乏事实和法律依据的；</w:t>
      </w:r>
    </w:p>
    <w:p>
      <w:pPr>
        <w:pStyle w:val="38"/>
        <w:widowControl/>
        <w:numPr>
          <w:ilvl w:val="0"/>
          <w:numId w:val="28"/>
        </w:numPr>
        <w:snapToGrid w:val="0"/>
        <w:spacing w:line="400" w:lineRule="exact"/>
        <w:ind w:firstLineChars="0"/>
        <w:rPr>
          <w:kern w:val="0"/>
          <w:szCs w:val="21"/>
        </w:rPr>
      </w:pPr>
      <w:r>
        <w:rPr>
          <w:kern w:val="0"/>
          <w:szCs w:val="21"/>
        </w:rPr>
        <w:t>质疑人捏造事实、提供虚假材料，或在一定期限内多次质疑而无实据的；</w:t>
      </w:r>
    </w:p>
    <w:p>
      <w:pPr>
        <w:pStyle w:val="38"/>
        <w:widowControl/>
        <w:numPr>
          <w:ilvl w:val="0"/>
          <w:numId w:val="28"/>
        </w:numPr>
        <w:snapToGrid w:val="0"/>
        <w:spacing w:line="400" w:lineRule="exact"/>
        <w:ind w:firstLineChars="0"/>
        <w:rPr>
          <w:kern w:val="0"/>
          <w:szCs w:val="21"/>
        </w:rPr>
      </w:pPr>
      <w:r>
        <w:rPr>
          <w:kern w:val="0"/>
          <w:szCs w:val="21"/>
        </w:rPr>
        <w:t>质疑已经处理并答复后，质疑人就同一事项又提起质疑且未提供新的有效证据的；</w:t>
      </w:r>
    </w:p>
    <w:p>
      <w:pPr>
        <w:pStyle w:val="38"/>
        <w:widowControl/>
        <w:numPr>
          <w:ilvl w:val="0"/>
          <w:numId w:val="28"/>
        </w:numPr>
        <w:snapToGrid w:val="0"/>
        <w:spacing w:line="400" w:lineRule="exact"/>
        <w:ind w:firstLineChars="0"/>
        <w:rPr>
          <w:kern w:val="0"/>
          <w:szCs w:val="21"/>
        </w:rPr>
      </w:pPr>
      <w:r>
        <w:rPr>
          <w:kern w:val="0"/>
          <w:szCs w:val="21"/>
        </w:rPr>
        <w:t>其他根据相关法律、法规应当予以驳回的情形。</w:t>
      </w:r>
    </w:p>
    <w:p>
      <w:pPr>
        <w:widowControl/>
        <w:snapToGrid w:val="0"/>
        <w:spacing w:line="400" w:lineRule="exact"/>
        <w:ind w:firstLine="420" w:firstLineChars="200"/>
        <w:rPr>
          <w:kern w:val="0"/>
          <w:szCs w:val="21"/>
        </w:rPr>
      </w:pPr>
      <w:r>
        <w:rPr>
          <w:kern w:val="0"/>
          <w:szCs w:val="21"/>
        </w:rPr>
        <w:t>供应商进行虚假和恶意质疑的，采购中心可以提请有关部门将其列入不良记录名单，在一至三年内禁止参加政府采购活动，并将处理决定在相关政府采购媒体上公布。</w:t>
      </w:r>
    </w:p>
    <w:p>
      <w:pPr>
        <w:widowControl/>
        <w:snapToGrid w:val="0"/>
        <w:spacing w:line="400" w:lineRule="exact"/>
        <w:ind w:firstLine="420" w:firstLineChars="200"/>
        <w:rPr>
          <w:kern w:val="0"/>
          <w:szCs w:val="21"/>
        </w:rPr>
      </w:pPr>
      <w:r>
        <w:rPr>
          <w:kern w:val="0"/>
          <w:szCs w:val="21"/>
        </w:rPr>
        <w:t>质疑谈判供应商对采购人或采购中心的答复不满意以及采购人或采购中心未在规定的时间内做出答复的，可以在答复期满后15个工作日内向财政部投诉。</w:t>
      </w:r>
    </w:p>
    <w:p>
      <w:pPr>
        <w:pStyle w:val="2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8" w:name="_Toc489632616"/>
      <w:r>
        <w:rPr>
          <w:rFonts w:ascii="Times New Roman" w:hAnsi="Times New Roman"/>
          <w:bCs/>
          <w:kern w:val="2"/>
          <w:sz w:val="32"/>
          <w:szCs w:val="32"/>
        </w:rPr>
        <w:t>保密和披露</w:t>
      </w:r>
      <w:bookmarkEnd w:id="38"/>
    </w:p>
    <w:p>
      <w:pPr>
        <w:widowControl/>
        <w:snapToGrid w:val="0"/>
        <w:spacing w:line="400" w:lineRule="exact"/>
        <w:ind w:firstLine="420" w:firstLineChars="200"/>
        <w:rPr>
          <w:kern w:val="0"/>
          <w:szCs w:val="21"/>
        </w:rPr>
      </w:pPr>
      <w:r>
        <w:rPr>
          <w:kern w:val="0"/>
          <w:szCs w:val="21"/>
        </w:rPr>
        <w:t>谈判供应商自领取谈判文件之日起，须承诺承担本谈判项目下保密义务，不得将因本次谈判获得的信息向第三人外传。</w:t>
      </w:r>
    </w:p>
    <w:p>
      <w:pPr>
        <w:widowControl/>
        <w:snapToGrid w:val="0"/>
        <w:spacing w:line="400" w:lineRule="exact"/>
        <w:ind w:firstLine="420" w:firstLineChars="200"/>
        <w:rPr>
          <w:kern w:val="0"/>
          <w:szCs w:val="21"/>
        </w:rPr>
      </w:pPr>
      <w:r>
        <w:rPr>
          <w:kern w:val="0"/>
          <w:szCs w:val="21"/>
        </w:rPr>
        <w:t>采购中心有权将谈判供应商提供的所有资料向有关政府部门或谈判小组的有关人员披露。</w:t>
      </w:r>
    </w:p>
    <w:p>
      <w:pPr>
        <w:widowControl/>
        <w:snapToGrid w:val="0"/>
        <w:spacing w:line="400" w:lineRule="exact"/>
        <w:ind w:firstLine="420" w:firstLineChars="200"/>
        <w:rPr>
          <w:kern w:val="0"/>
          <w:szCs w:val="21"/>
        </w:rPr>
      </w:pPr>
      <w:r>
        <w:rPr>
          <w:kern w:val="0"/>
          <w:szCs w:val="21"/>
        </w:rPr>
        <w:t>在采购中心认为适当时、国家机关调查、审查、审计时以及其他符合法律规定的情形下，采购中心无须事先征求谈判供应商/成交供应商同意而可以披露关于采购过程、合同文本、签署情况的资料、谈判供应商/成交供应商的名称及地址、谈判文件的有关信息以及补充条款等，但应当在合理的必要范围内。对任何已经公布过的内容或与之内容相同的资料，以及谈判供应商/成交供应商已经泄露或公开的，无须再承担保密责任。</w:t>
      </w:r>
      <w:bookmarkStart w:id="39" w:name="_Toc86202592"/>
      <w:bookmarkEnd w:id="39"/>
    </w:p>
    <w:p>
      <w:pPr>
        <w:pStyle w:val="23"/>
        <w:spacing w:line="415" w:lineRule="auto"/>
        <w:ind w:left="420" w:hanging="420"/>
        <w:jc w:val="center"/>
        <w:rPr>
          <w:rFonts w:ascii="Times New Roman" w:hAnsi="Times New Roman" w:eastAsia="宋体"/>
          <w:sz w:val="21"/>
          <w:szCs w:val="21"/>
        </w:rPr>
      </w:pPr>
      <w:r>
        <w:br w:type="page"/>
      </w:r>
      <w:bookmarkStart w:id="40" w:name="_Toc489632617"/>
      <w:bookmarkStart w:id="41" w:name="_Toc477456210"/>
      <w:bookmarkStart w:id="42" w:name="_Ref477964013"/>
      <w:bookmarkStart w:id="43" w:name="_Toc477459650"/>
      <w:r>
        <w:rPr>
          <w:rFonts w:ascii="Times New Roman" w:hAnsi="Times New Roman" w:eastAsia="宋体"/>
        </w:rPr>
        <w:t>第四部分</w:t>
      </w:r>
      <w:bookmarkStart w:id="44" w:name="评标标准和评标办法"/>
      <w:r>
        <w:rPr>
          <w:rFonts w:ascii="Times New Roman" w:hAnsi="Times New Roman" w:eastAsia="宋体"/>
        </w:rPr>
        <w:t>评标标准和评标办法</w:t>
      </w:r>
      <w:bookmarkEnd w:id="40"/>
      <w:bookmarkEnd w:id="41"/>
      <w:bookmarkEnd w:id="42"/>
      <w:bookmarkEnd w:id="43"/>
      <w:bookmarkEnd w:id="44"/>
    </w:p>
    <w:p>
      <w:pPr>
        <w:snapToGrid w:val="0"/>
        <w:spacing w:line="400" w:lineRule="exact"/>
        <w:ind w:firstLine="420" w:firstLineChars="200"/>
        <w:rPr>
          <w:szCs w:val="21"/>
        </w:rPr>
      </w:pPr>
      <w:r>
        <w:rPr>
          <w:szCs w:val="21"/>
        </w:rPr>
        <w:t>按照《政府采购非招标采购方式管理办法》（财库〔2013〕74号）文件规定，竞争性</w:t>
      </w:r>
      <w:r>
        <w:rPr>
          <w:rFonts w:hint="eastAsia"/>
          <w:szCs w:val="21"/>
        </w:rPr>
        <w:t>谈判小组应当从质量和服务均能满足采购文件实质性响应要求的供应商中按照最后报价由低到高的顺序提出3名以上成交候选人，并编写评审报告。按照《中华人民共和</w:t>
      </w:r>
      <w:r>
        <w:rPr>
          <w:rFonts w:hint="eastAsia"/>
          <w:szCs w:val="21"/>
          <w:lang w:val="en-US" w:eastAsia="zh-CN"/>
        </w:rPr>
        <w:t>国</w:t>
      </w:r>
      <w:bookmarkStart w:id="86" w:name="_GoBack"/>
      <w:bookmarkEnd w:id="86"/>
      <w:r>
        <w:rPr>
          <w:rFonts w:hint="eastAsia"/>
          <w:szCs w:val="21"/>
        </w:rPr>
        <w:t>政府采购法》规定，谈判结束后，谈判小组应当要求参加谈判的供应商在规定的时间内进行最后报价，采购人从谈判小组提出的成交候选人中根据符合采购需求、质量和服务相等且报价最低的原则确定成交供应商。</w:t>
      </w:r>
    </w:p>
    <w:p>
      <w:pPr>
        <w:snapToGrid w:val="0"/>
        <w:spacing w:line="400" w:lineRule="exact"/>
        <w:ind w:firstLine="420" w:firstLineChars="200"/>
        <w:rPr>
          <w:szCs w:val="21"/>
        </w:rPr>
      </w:pPr>
      <w:r>
        <w:rPr>
          <w:szCs w:val="21"/>
        </w:rPr>
        <w:t>因此</w:t>
      </w:r>
      <w:r>
        <w:rPr>
          <w:rFonts w:hint="eastAsia"/>
          <w:szCs w:val="21"/>
        </w:rPr>
        <w:t>，</w:t>
      </w:r>
      <w:r>
        <w:rPr>
          <w:szCs w:val="21"/>
        </w:rPr>
        <w:t>此次谈判严格遵照上述规定</w:t>
      </w:r>
      <w:r>
        <w:rPr>
          <w:rFonts w:hint="eastAsia"/>
          <w:szCs w:val="21"/>
        </w:rPr>
        <w:t>，</w:t>
      </w:r>
      <w:r>
        <w:rPr>
          <w:szCs w:val="21"/>
        </w:rPr>
        <w:t>各供应商有两轮报价机会</w:t>
      </w:r>
      <w:r>
        <w:rPr>
          <w:rFonts w:hint="eastAsia"/>
          <w:szCs w:val="21"/>
        </w:rPr>
        <w:t>，</w:t>
      </w:r>
      <w:r>
        <w:rPr>
          <w:szCs w:val="21"/>
        </w:rPr>
        <w:t>其中</w:t>
      </w:r>
      <w:r>
        <w:rPr>
          <w:rFonts w:hint="eastAsia"/>
          <w:szCs w:val="21"/>
        </w:rPr>
        <w:t>，</w:t>
      </w:r>
      <w:r>
        <w:rPr>
          <w:szCs w:val="21"/>
        </w:rPr>
        <w:t>第二轮报价为最终报价</w:t>
      </w:r>
      <w:r>
        <w:rPr>
          <w:rFonts w:hint="eastAsia"/>
          <w:szCs w:val="21"/>
        </w:rPr>
        <w:t>，谈判小组应当从质量和服务均能满足采购文件实质性响应要求的供应商中按照最后报价由低到高的顺序提出3名以上成交候选人，并编写评审报告，采购人根据小组提交的评审报告根据符合采购需求、质量和服务相等且报价最低的原则确定成交供应商。</w:t>
      </w:r>
    </w:p>
    <w:p>
      <w:pPr>
        <w:widowControl/>
        <w:jc w:val="left"/>
        <w:rPr>
          <w:szCs w:val="21"/>
        </w:rPr>
      </w:pPr>
      <w:r>
        <w:rPr>
          <w:szCs w:val="21"/>
        </w:rPr>
        <w:br w:type="page"/>
      </w:r>
    </w:p>
    <w:p>
      <w:pPr>
        <w:pStyle w:val="23"/>
        <w:spacing w:line="415" w:lineRule="auto"/>
        <w:ind w:left="420" w:hanging="420"/>
        <w:jc w:val="center"/>
        <w:rPr>
          <w:rFonts w:ascii="Times New Roman" w:hAnsi="Times New Roman" w:eastAsia="宋体"/>
        </w:rPr>
      </w:pPr>
      <w:bookmarkStart w:id="45" w:name="_Ref477961415"/>
      <w:bookmarkStart w:id="46" w:name="_Toc489632618"/>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部分</w:t>
      </w:r>
      <w:r>
        <w:rPr>
          <w:rFonts w:hint="eastAsia" w:ascii="Times New Roman" w:hAnsi="Times New Roman" w:eastAsia="宋体"/>
        </w:rPr>
        <w:t>谈判货物、服务的具体</w:t>
      </w:r>
      <w:r>
        <w:rPr>
          <w:rFonts w:ascii="Times New Roman" w:hAnsi="Times New Roman" w:eastAsia="宋体"/>
        </w:rPr>
        <w:t>要求</w:t>
      </w:r>
      <w:bookmarkEnd w:id="45"/>
      <w:bookmarkEnd w:id="46"/>
      <w:bookmarkStart w:id="47" w:name="RANGE!A1:G44"/>
      <w:bookmarkEnd w:id="47"/>
    </w:p>
    <w:p>
      <w:pPr>
        <w:pStyle w:val="24"/>
        <w:keepNext/>
        <w:keepLines/>
        <w:numPr>
          <w:ilvl w:val="0"/>
          <w:numId w:val="29"/>
        </w:numPr>
        <w:spacing w:before="260" w:beforeAutospacing="0" w:after="260" w:afterAutospacing="0" w:line="415" w:lineRule="auto"/>
        <w:jc w:val="both"/>
        <w:rPr>
          <w:rFonts w:hint="default" w:ascii="Times New Roman" w:hAnsi="Times New Roman"/>
          <w:bCs/>
          <w:kern w:val="2"/>
          <w:sz w:val="32"/>
          <w:szCs w:val="32"/>
        </w:rPr>
      </w:pPr>
      <w:bookmarkStart w:id="48" w:name="_Toc329074206"/>
      <w:bookmarkStart w:id="49" w:name="_Toc489632619"/>
      <w:r>
        <w:rPr>
          <w:rFonts w:ascii="Times New Roman" w:hAnsi="Times New Roman"/>
          <w:bCs/>
          <w:kern w:val="2"/>
          <w:sz w:val="32"/>
          <w:szCs w:val="32"/>
        </w:rPr>
        <w:t>项目</w:t>
      </w:r>
      <w:bookmarkEnd w:id="48"/>
      <w:r>
        <w:rPr>
          <w:rFonts w:ascii="Times New Roman" w:hAnsi="Times New Roman"/>
          <w:bCs/>
          <w:kern w:val="2"/>
          <w:sz w:val="32"/>
          <w:szCs w:val="32"/>
        </w:rPr>
        <w:t>介绍</w:t>
      </w:r>
      <w:bookmarkEnd w:id="49"/>
    </w:p>
    <w:p>
      <w:pPr>
        <w:ind w:firstLine="420" w:firstLineChars="200"/>
        <w:rPr>
          <w:rFonts w:ascii="宋体" w:hAnsi="宋体" w:cs="宋体"/>
          <w:szCs w:val="21"/>
        </w:rPr>
      </w:pPr>
      <w:r>
        <w:rPr>
          <w:rFonts w:hint="eastAsia" w:ascii="宋体" w:hAnsi="宋体" w:cs="宋体"/>
          <w:szCs w:val="21"/>
        </w:rPr>
        <w:t>本项目主要采购以下项目：沙河校区网络核心机房（学院五号楼113房间）内SLUST SSTP5000 UPS主机20KVA供电模块被水浸烧坏，拟采购两块SLUST 20KVA 供电模块以及安装和售后服务，替换已损坏模块。</w:t>
      </w:r>
    </w:p>
    <w:p>
      <w:pPr>
        <w:pStyle w:val="24"/>
        <w:keepNext/>
        <w:keepLines/>
        <w:numPr>
          <w:ilvl w:val="0"/>
          <w:numId w:val="29"/>
        </w:numPr>
        <w:spacing w:before="260" w:beforeAutospacing="0" w:after="260" w:afterAutospacing="0" w:line="415" w:lineRule="auto"/>
        <w:jc w:val="both"/>
        <w:rPr>
          <w:rFonts w:hint="default" w:ascii="Times New Roman" w:hAnsi="Times New Roman"/>
          <w:bCs/>
          <w:kern w:val="2"/>
          <w:sz w:val="32"/>
          <w:szCs w:val="32"/>
        </w:rPr>
      </w:pPr>
      <w:bookmarkStart w:id="50" w:name="_Toc489632620"/>
      <w:r>
        <w:rPr>
          <w:rFonts w:ascii="Times New Roman" w:hAnsi="Times New Roman"/>
          <w:bCs/>
          <w:kern w:val="2"/>
          <w:sz w:val="32"/>
          <w:szCs w:val="32"/>
        </w:rPr>
        <w:t>采购货物一览表</w:t>
      </w:r>
      <w:bookmarkEnd w:id="50"/>
    </w:p>
    <w:tbl>
      <w:tblPr>
        <w:tblStyle w:val="16"/>
        <w:tblW w:w="6985" w:type="dxa"/>
        <w:jc w:val="center"/>
        <w:tblLayout w:type="fixed"/>
        <w:tblCellMar>
          <w:top w:w="0" w:type="dxa"/>
          <w:left w:w="108" w:type="dxa"/>
          <w:bottom w:w="0" w:type="dxa"/>
          <w:right w:w="108" w:type="dxa"/>
        </w:tblCellMar>
      </w:tblPr>
      <w:tblGrid>
        <w:gridCol w:w="900"/>
        <w:gridCol w:w="1275"/>
        <w:gridCol w:w="2114"/>
        <w:gridCol w:w="853"/>
        <w:gridCol w:w="850"/>
        <w:gridCol w:w="993"/>
      </w:tblGrid>
      <w:tr>
        <w:trPr>
          <w:trHeight w:val="82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21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型号规格</w:t>
            </w:r>
          </w:p>
        </w:tc>
        <w:tc>
          <w:tcPr>
            <w:tcW w:w="8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品牌</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r>
      <w:tr>
        <w:tblPrEx>
          <w:tblCellMar>
            <w:top w:w="0" w:type="dxa"/>
            <w:left w:w="108" w:type="dxa"/>
            <w:bottom w:w="0" w:type="dxa"/>
            <w:right w:w="108" w:type="dxa"/>
          </w:tblCellMar>
        </w:tblPrEx>
        <w:trPr>
          <w:trHeight w:val="582" w:hRule="atLeast"/>
          <w:jc w:val="center"/>
        </w:trPr>
        <w:tc>
          <w:tcPr>
            <w:tcW w:w="90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UPS功率模块</w:t>
            </w:r>
          </w:p>
        </w:tc>
        <w:tc>
          <w:tcPr>
            <w:tcW w:w="211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SLUST SSTP5000 UPS主机20KVA供电模块</w:t>
            </w:r>
          </w:p>
        </w:tc>
        <w:tc>
          <w:tcPr>
            <w:tcW w:w="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kern w:val="0"/>
                <w:sz w:val="20"/>
                <w:szCs w:val="20"/>
              </w:rPr>
              <w:t>SLUST</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bl>
    <w:p>
      <w:pPr>
        <w:spacing w:line="400" w:lineRule="exact"/>
        <w:ind w:firstLine="420" w:firstLineChars="200"/>
        <w:rPr>
          <w:szCs w:val="21"/>
        </w:rPr>
      </w:pPr>
    </w:p>
    <w:p>
      <w:pPr>
        <w:pStyle w:val="24"/>
        <w:keepNext/>
        <w:keepLines/>
        <w:numPr>
          <w:ilvl w:val="0"/>
          <w:numId w:val="29"/>
        </w:numPr>
        <w:spacing w:before="260" w:beforeAutospacing="0" w:after="260" w:afterAutospacing="0" w:line="415" w:lineRule="auto"/>
        <w:jc w:val="both"/>
        <w:rPr>
          <w:rFonts w:hint="default" w:ascii="Times New Roman" w:hAnsi="Times New Roman"/>
          <w:bCs/>
          <w:kern w:val="2"/>
          <w:sz w:val="32"/>
          <w:szCs w:val="32"/>
        </w:rPr>
      </w:pPr>
      <w:bookmarkStart w:id="51" w:name="_Toc489632621"/>
      <w:r>
        <w:rPr>
          <w:rFonts w:ascii="Times New Roman" w:hAnsi="Times New Roman"/>
          <w:bCs/>
          <w:kern w:val="2"/>
          <w:sz w:val="32"/>
          <w:szCs w:val="32"/>
        </w:rPr>
        <w:t>采购产品交付地点、时间</w:t>
      </w:r>
      <w:bookmarkEnd w:id="51"/>
    </w:p>
    <w:p>
      <w:pPr>
        <w:rPr>
          <w:rFonts w:ascii="宋体" w:hAnsi="宋体" w:cs="宋体"/>
          <w:szCs w:val="21"/>
        </w:rPr>
      </w:pPr>
      <w:r>
        <w:rPr>
          <w:rFonts w:hint="eastAsia" w:ascii="宋体" w:hAnsi="宋体" w:cs="宋体"/>
          <w:szCs w:val="21"/>
        </w:rPr>
        <w:t>产品交付地点：北京市昌平区中央财经大学</w:t>
      </w:r>
    </w:p>
    <w:p>
      <w:pPr>
        <w:rPr>
          <w:rFonts w:ascii="宋体" w:hAnsi="宋体" w:cs="宋体"/>
          <w:szCs w:val="21"/>
        </w:rPr>
      </w:pPr>
      <w:r>
        <w:rPr>
          <w:rFonts w:hint="eastAsia" w:ascii="宋体" w:hAnsi="宋体" w:cs="宋体"/>
          <w:szCs w:val="21"/>
        </w:rPr>
        <w:t>产品交货时间：所有产品交货日期为合同签订之日起5天内。</w:t>
      </w:r>
    </w:p>
    <w:p>
      <w:pPr>
        <w:pStyle w:val="24"/>
        <w:keepNext/>
        <w:keepLines/>
        <w:numPr>
          <w:ilvl w:val="0"/>
          <w:numId w:val="29"/>
        </w:numPr>
        <w:spacing w:before="260" w:beforeAutospacing="0" w:after="260" w:afterAutospacing="0" w:line="415" w:lineRule="auto"/>
        <w:jc w:val="both"/>
        <w:rPr>
          <w:rFonts w:hint="default" w:ascii="Times New Roman" w:hAnsi="Times New Roman"/>
          <w:bCs/>
          <w:kern w:val="2"/>
          <w:sz w:val="32"/>
          <w:szCs w:val="32"/>
        </w:rPr>
      </w:pPr>
      <w:bookmarkStart w:id="52" w:name="_Toc489632622"/>
      <w:r>
        <w:rPr>
          <w:rFonts w:ascii="Times New Roman" w:hAnsi="Times New Roman"/>
          <w:bCs/>
          <w:kern w:val="2"/>
          <w:sz w:val="32"/>
          <w:szCs w:val="32"/>
        </w:rPr>
        <w:t>指标要求</w:t>
      </w:r>
      <w:bookmarkEnd w:id="52"/>
    </w:p>
    <w:p>
      <w:pPr>
        <w:ind w:firstLine="420" w:firstLineChars="200"/>
        <w:rPr>
          <w:rFonts w:ascii="宋体" w:hAnsi="宋体" w:cs="宋体"/>
          <w:szCs w:val="21"/>
        </w:rPr>
      </w:pPr>
      <w:r>
        <w:rPr>
          <w:rFonts w:hint="eastAsia" w:ascii="宋体" w:hAnsi="宋体" w:cs="宋体"/>
          <w:szCs w:val="21"/>
        </w:rPr>
        <w:t>重要性是指该指标项的重要程度，★代表最关键指标，不满足该指标项将导致响应文件被拒绝，#代表重要指标，5个及以上存在负偏离的将导致响应文件被拒绝，无标识则表示一般指标项。</w:t>
      </w:r>
    </w:p>
    <w:tbl>
      <w:tblPr>
        <w:tblStyle w:val="1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198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gridSpan w:val="4"/>
            <w:vAlign w:val="center"/>
          </w:tcPr>
          <w:p>
            <w:pPr>
              <w:spacing w:line="360" w:lineRule="auto"/>
              <w:rPr>
                <w:rFonts w:ascii="Calibri" w:hAnsi="Calibri" w:cs="Arial"/>
                <w:b/>
                <w:szCs w:val="22"/>
              </w:rPr>
            </w:pPr>
            <w:r>
              <w:rPr>
                <w:rFonts w:hint="eastAsia" w:ascii="Calibri" w:hAnsi="Calibri" w:cs="Arial"/>
                <w:b/>
                <w:szCs w:val="22"/>
              </w:rPr>
              <w:t>沙河校区学院5号楼113机房强电配电系统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序号</w:t>
            </w:r>
          </w:p>
        </w:tc>
        <w:tc>
          <w:tcPr>
            <w:tcW w:w="1430" w:type="dxa"/>
            <w:vAlign w:val="center"/>
          </w:tcPr>
          <w:p>
            <w:pPr>
              <w:spacing w:line="360" w:lineRule="auto"/>
              <w:rPr>
                <w:rFonts w:ascii="Calibri" w:hAnsi="Calibri" w:cs="Arial"/>
                <w:szCs w:val="22"/>
              </w:rPr>
            </w:pPr>
            <w:r>
              <w:rPr>
                <w:rFonts w:hint="eastAsia" w:ascii="Calibri" w:hAnsi="Calibri" w:cs="Arial"/>
                <w:szCs w:val="22"/>
              </w:rPr>
              <w:t>重要性</w:t>
            </w:r>
          </w:p>
        </w:tc>
        <w:tc>
          <w:tcPr>
            <w:tcW w:w="1984" w:type="dxa"/>
            <w:vAlign w:val="center"/>
          </w:tcPr>
          <w:p>
            <w:pPr>
              <w:spacing w:line="360" w:lineRule="auto"/>
              <w:rPr>
                <w:rFonts w:ascii="Calibri" w:hAnsi="Calibri" w:cs="Arial"/>
                <w:szCs w:val="22"/>
              </w:rPr>
            </w:pPr>
            <w:r>
              <w:rPr>
                <w:rFonts w:hint="eastAsia" w:ascii="Calibri" w:hAnsi="Calibri" w:cs="Arial"/>
                <w:szCs w:val="22"/>
              </w:rPr>
              <w:t>技术指标</w:t>
            </w:r>
          </w:p>
        </w:tc>
        <w:tc>
          <w:tcPr>
            <w:tcW w:w="4536" w:type="dxa"/>
            <w:vAlign w:val="center"/>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1、</w:t>
            </w:r>
          </w:p>
        </w:tc>
        <w:tc>
          <w:tcPr>
            <w:tcW w:w="1430" w:type="dxa"/>
            <w:vAlign w:val="center"/>
          </w:tcPr>
          <w:p>
            <w:pPr>
              <w:spacing w:line="360" w:lineRule="auto"/>
              <w:rPr>
                <w:rFonts w:ascii="宋体" w:hAnsi="宋体" w:cs="宋体"/>
                <w:bCs/>
                <w:szCs w:val="21"/>
              </w:rPr>
            </w:pPr>
            <w:r>
              <w:rPr>
                <w:rFonts w:hint="eastAsia" w:ascii="宋体" w:hAnsi="宋体" w:cs="宋体"/>
                <w:bCs/>
                <w:szCs w:val="21"/>
              </w:rPr>
              <w:t>★</w:t>
            </w:r>
          </w:p>
        </w:tc>
        <w:tc>
          <w:tcPr>
            <w:tcW w:w="1984" w:type="dxa"/>
            <w:vAlign w:val="center"/>
          </w:tcPr>
          <w:p>
            <w:pPr>
              <w:spacing w:line="360" w:lineRule="auto"/>
              <w:rPr>
                <w:rFonts w:ascii="Calibri" w:hAnsi="Calibri" w:cs="Arial"/>
                <w:szCs w:val="22"/>
              </w:rPr>
            </w:pPr>
            <w:r>
              <w:rPr>
                <w:rFonts w:hint="eastAsia" w:ascii="Calibri" w:hAnsi="Calibri" w:cs="Arial"/>
                <w:szCs w:val="22"/>
              </w:rPr>
              <w:t>UPS模块功率</w:t>
            </w:r>
          </w:p>
        </w:tc>
        <w:tc>
          <w:tcPr>
            <w:tcW w:w="4536" w:type="dxa"/>
            <w:vAlign w:val="center"/>
          </w:tcPr>
          <w:p>
            <w:pPr>
              <w:spacing w:line="360" w:lineRule="auto"/>
              <w:rPr>
                <w:rFonts w:ascii="Calibri" w:hAnsi="Calibri" w:cs="Arial"/>
                <w:szCs w:val="22"/>
              </w:rPr>
            </w:pPr>
            <w:r>
              <w:rPr>
                <w:rFonts w:hint="eastAsia" w:ascii="宋体" w:hAnsi="宋体"/>
                <w:szCs w:val="21"/>
              </w:rPr>
              <w:t>≥</w:t>
            </w:r>
            <w:r>
              <w:rPr>
                <w:rFonts w:ascii="Calibri" w:hAnsi="Calibri" w:cs="Arial"/>
                <w:szCs w:val="22"/>
              </w:rPr>
              <w:t>2</w:t>
            </w:r>
            <w:r>
              <w:rPr>
                <w:rFonts w:hint="eastAsia" w:ascii="Calibri" w:hAnsi="Calibri" w:cs="Arial"/>
                <w:szCs w:val="22"/>
              </w:rPr>
              <w:t>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2、</w:t>
            </w:r>
          </w:p>
        </w:tc>
        <w:tc>
          <w:tcPr>
            <w:tcW w:w="1430" w:type="dxa"/>
            <w:vAlign w:val="center"/>
          </w:tcPr>
          <w:p>
            <w:pPr>
              <w:spacing w:line="360" w:lineRule="auto"/>
              <w:rPr>
                <w:rFonts w:ascii="宋体" w:hAnsi="宋体" w:cs="宋体"/>
                <w:bCs/>
                <w:szCs w:val="21"/>
              </w:rPr>
            </w:pPr>
            <w:r>
              <w:rPr>
                <w:rFonts w:hint="eastAsia" w:ascii="宋体" w:hAnsi="宋体" w:cs="宋体"/>
                <w:bCs/>
                <w:szCs w:val="21"/>
              </w:rPr>
              <w:t>★</w:t>
            </w:r>
          </w:p>
        </w:tc>
        <w:tc>
          <w:tcPr>
            <w:tcW w:w="1984" w:type="dxa"/>
            <w:vAlign w:val="center"/>
          </w:tcPr>
          <w:p>
            <w:pPr>
              <w:spacing w:line="360" w:lineRule="auto"/>
              <w:rPr>
                <w:rFonts w:ascii="Calibri" w:hAnsi="Calibri" w:cs="Arial"/>
                <w:szCs w:val="22"/>
              </w:rPr>
            </w:pPr>
            <w:r>
              <w:rPr>
                <w:rFonts w:hint="eastAsia" w:ascii="Calibri" w:hAnsi="Calibri" w:cs="Arial"/>
                <w:szCs w:val="22"/>
              </w:rPr>
              <w:t>型号要求</w:t>
            </w:r>
          </w:p>
        </w:tc>
        <w:tc>
          <w:tcPr>
            <w:tcW w:w="4536" w:type="dxa"/>
            <w:shd w:val="clear" w:color="auto" w:fill="auto"/>
            <w:vAlign w:val="center"/>
          </w:tcPr>
          <w:p>
            <w:pPr>
              <w:widowControl/>
              <w:spacing w:before="269" w:after="269"/>
              <w:rPr>
                <w:rFonts w:ascii="Tahoma" w:hAnsi="Tahoma" w:cs="Tahoma"/>
                <w:szCs w:val="21"/>
              </w:rPr>
            </w:pPr>
            <w:r>
              <w:rPr>
                <w:rFonts w:hint="eastAsia" w:ascii="Tahoma" w:hAnsi="Tahoma" w:cs="Tahoma"/>
                <w:szCs w:val="21"/>
              </w:rPr>
              <w:t>SLUST SSTP5000 UPS主机20KVA供电模块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3、</w:t>
            </w:r>
          </w:p>
        </w:tc>
        <w:tc>
          <w:tcPr>
            <w:tcW w:w="1430" w:type="dxa"/>
            <w:vAlign w:val="center"/>
          </w:tcPr>
          <w:p>
            <w:pPr>
              <w:spacing w:line="360" w:lineRule="auto"/>
              <w:rPr>
                <w:rFonts w:ascii="Calibri" w:hAnsi="Calibri" w:cs="Arial"/>
                <w:szCs w:val="22"/>
              </w:rPr>
            </w:pPr>
            <w:r>
              <w:rPr>
                <w:rFonts w:hint="eastAsia" w:ascii="宋体" w:hAnsi="宋体" w:cs="宋体"/>
                <w:bCs/>
                <w:szCs w:val="21"/>
              </w:rPr>
              <w:t>#</w:t>
            </w:r>
          </w:p>
        </w:tc>
        <w:tc>
          <w:tcPr>
            <w:tcW w:w="1984" w:type="dxa"/>
            <w:vAlign w:val="center"/>
          </w:tcPr>
          <w:p>
            <w:pPr>
              <w:spacing w:line="360" w:lineRule="auto"/>
              <w:rPr>
                <w:rFonts w:ascii="Calibri" w:hAnsi="Calibri" w:cs="Arial"/>
                <w:szCs w:val="22"/>
              </w:rPr>
            </w:pPr>
            <w:r>
              <w:rPr>
                <w:rFonts w:hint="eastAsia" w:ascii="Calibri" w:hAnsi="Calibri" w:cs="Arial"/>
                <w:szCs w:val="22"/>
              </w:rPr>
              <w:t>技术要求</w:t>
            </w:r>
          </w:p>
        </w:tc>
        <w:tc>
          <w:tcPr>
            <w:tcW w:w="4536" w:type="dxa"/>
            <w:vAlign w:val="center"/>
          </w:tcPr>
          <w:p>
            <w:pPr>
              <w:spacing w:line="360" w:lineRule="auto"/>
              <w:rPr>
                <w:szCs w:val="21"/>
              </w:rPr>
            </w:pPr>
            <w:r>
              <w:rPr>
                <w:rFonts w:hint="eastAsia" w:ascii="Calibri" w:hAnsi="Calibri" w:cs="Arial"/>
                <w:szCs w:val="22"/>
              </w:rPr>
              <w:t>与已有UPS主机其他供电模块之间为并联运行关系，相互冗余备份。系统可根据负载功率大小自动调节UPS模块冗余数，即满足N+X的并联冗余特性。</w:t>
            </w:r>
            <w:r>
              <w:rPr>
                <w:rFonts w:hint="eastAsia" w:ascii="Tahoma" w:hAnsi="Tahoma" w:cs="Tahoma"/>
                <w:szCs w:val="21"/>
              </w:rPr>
              <w:t>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4、</w:t>
            </w:r>
          </w:p>
        </w:tc>
        <w:tc>
          <w:tcPr>
            <w:tcW w:w="1430" w:type="dxa"/>
            <w:vAlign w:val="center"/>
          </w:tcPr>
          <w:p>
            <w:pPr>
              <w:spacing w:line="360" w:lineRule="auto"/>
              <w:rPr>
                <w:rFonts w:ascii="宋体" w:hAnsi="宋体" w:cs="宋体"/>
                <w:bCs/>
                <w:szCs w:val="21"/>
              </w:rPr>
            </w:pPr>
            <w:r>
              <w:rPr>
                <w:rFonts w:hint="eastAsia" w:ascii="宋体" w:hAnsi="宋体" w:cs="宋体"/>
                <w:bCs/>
                <w:szCs w:val="21"/>
              </w:rPr>
              <w:t>#</w:t>
            </w:r>
          </w:p>
        </w:tc>
        <w:tc>
          <w:tcPr>
            <w:tcW w:w="1984" w:type="dxa"/>
            <w:vAlign w:val="center"/>
          </w:tcPr>
          <w:p>
            <w:pPr>
              <w:snapToGrid w:val="0"/>
              <w:rPr>
                <w:szCs w:val="21"/>
              </w:rPr>
            </w:pPr>
            <w:r>
              <w:rPr>
                <w:rFonts w:hint="eastAsia"/>
                <w:szCs w:val="21"/>
              </w:rPr>
              <w:t>售后服务承诺</w:t>
            </w:r>
          </w:p>
        </w:tc>
        <w:tc>
          <w:tcPr>
            <w:tcW w:w="4536" w:type="dxa"/>
            <w:vAlign w:val="center"/>
          </w:tcPr>
          <w:p>
            <w:pPr>
              <w:snapToGrid w:val="0"/>
              <w:rPr>
                <w:szCs w:val="21"/>
              </w:rPr>
            </w:pPr>
            <w:r>
              <w:rPr>
                <w:rFonts w:hint="eastAsia" w:ascii="宋体" w:hAnsi="宋体"/>
                <w:szCs w:val="21"/>
              </w:rPr>
              <w:t>签</w:t>
            </w:r>
            <w:r>
              <w:rPr>
                <w:rFonts w:hint="eastAsia"/>
                <w:szCs w:val="21"/>
              </w:rPr>
              <w:t>订合同时，必须承诺并提供一年硬件免费保修服务，包含安装和调试等服务；</w:t>
            </w:r>
          </w:p>
          <w:p>
            <w:pPr>
              <w:snapToGrid w:val="0"/>
              <w:rPr>
                <w:szCs w:val="21"/>
              </w:rPr>
            </w:pPr>
            <w:r>
              <w:rPr>
                <w:rFonts w:hint="eastAsia"/>
                <w:szCs w:val="21"/>
              </w:rPr>
              <w:t>质保期内，电话报修后4小时响应并提出解决方案、24小时内排除故障。</w:t>
            </w:r>
          </w:p>
          <w:p>
            <w:pPr>
              <w:snapToGrid w:val="0"/>
              <w:rPr>
                <w:szCs w:val="21"/>
              </w:rPr>
            </w:pPr>
            <w:r>
              <w:rPr>
                <w:rFonts w:hint="eastAsia"/>
                <w:szCs w:val="21"/>
              </w:rPr>
              <w:t>投标人承诺所有硬件过一年免费保修期后，最终投标报价。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5、</w:t>
            </w:r>
          </w:p>
        </w:tc>
        <w:tc>
          <w:tcPr>
            <w:tcW w:w="1430" w:type="dxa"/>
            <w:vAlign w:val="center"/>
          </w:tcPr>
          <w:p>
            <w:pPr>
              <w:spacing w:line="360" w:lineRule="auto"/>
              <w:rPr>
                <w:rFonts w:ascii="宋体" w:hAnsi="宋体" w:cs="宋体"/>
                <w:bCs/>
                <w:szCs w:val="21"/>
              </w:rPr>
            </w:pPr>
            <w:r>
              <w:rPr>
                <w:rFonts w:hint="eastAsia"/>
                <w:szCs w:val="21"/>
              </w:rPr>
              <w:t>#</w:t>
            </w:r>
          </w:p>
        </w:tc>
        <w:tc>
          <w:tcPr>
            <w:tcW w:w="1984" w:type="dxa"/>
            <w:vAlign w:val="center"/>
          </w:tcPr>
          <w:p>
            <w:pPr>
              <w:snapToGrid w:val="0"/>
              <w:rPr>
                <w:szCs w:val="21"/>
              </w:rPr>
            </w:pPr>
            <w:r>
              <w:rPr>
                <w:rFonts w:hint="eastAsia"/>
                <w:szCs w:val="21"/>
              </w:rPr>
              <w:t>定期巡检</w:t>
            </w:r>
          </w:p>
        </w:tc>
        <w:tc>
          <w:tcPr>
            <w:tcW w:w="4536" w:type="dxa"/>
            <w:vAlign w:val="center"/>
          </w:tcPr>
          <w:p>
            <w:pPr>
              <w:snapToGrid w:val="0"/>
              <w:rPr>
                <w:rFonts w:ascii="宋体" w:hAnsi="宋体"/>
                <w:szCs w:val="21"/>
              </w:rPr>
            </w:pPr>
            <w:r>
              <w:rPr>
                <w:rFonts w:hint="eastAsia"/>
                <w:szCs w:val="21"/>
              </w:rPr>
              <w:t>保修期内每半年提供一次巡检服务，并协助用户做电池放电测试。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6、</w:t>
            </w:r>
          </w:p>
        </w:tc>
        <w:tc>
          <w:tcPr>
            <w:tcW w:w="1430" w:type="dxa"/>
            <w:vAlign w:val="center"/>
          </w:tcPr>
          <w:p>
            <w:pPr>
              <w:spacing w:line="360" w:lineRule="auto"/>
              <w:rPr>
                <w:rFonts w:ascii="宋体" w:hAnsi="宋体" w:cs="宋体"/>
                <w:bCs/>
                <w:szCs w:val="21"/>
              </w:rPr>
            </w:pPr>
            <w:r>
              <w:rPr>
                <w:rFonts w:hint="eastAsia"/>
                <w:szCs w:val="21"/>
              </w:rPr>
              <w:t>#</w:t>
            </w:r>
          </w:p>
        </w:tc>
        <w:tc>
          <w:tcPr>
            <w:tcW w:w="1984" w:type="dxa"/>
            <w:vAlign w:val="center"/>
          </w:tcPr>
          <w:p>
            <w:pPr>
              <w:snapToGrid w:val="0"/>
              <w:rPr>
                <w:szCs w:val="21"/>
              </w:rPr>
            </w:pPr>
            <w:r>
              <w:rPr>
                <w:rFonts w:hint="eastAsia"/>
                <w:szCs w:val="21"/>
              </w:rPr>
              <w:t>保修期维护小组</w:t>
            </w:r>
          </w:p>
        </w:tc>
        <w:tc>
          <w:tcPr>
            <w:tcW w:w="4536" w:type="dxa"/>
            <w:vAlign w:val="center"/>
          </w:tcPr>
          <w:p>
            <w:pPr>
              <w:snapToGrid w:val="0"/>
              <w:rPr>
                <w:szCs w:val="21"/>
              </w:rPr>
            </w:pPr>
            <w:r>
              <w:rPr>
                <w:rFonts w:hint="eastAsia"/>
                <w:szCs w:val="21"/>
              </w:rPr>
              <w:t>在保修期内，必须指定技术人员和固定的维护小组，技术人员不少于</w:t>
            </w:r>
            <w:r>
              <w:rPr>
                <w:szCs w:val="21"/>
              </w:rPr>
              <w:t>1</w:t>
            </w:r>
            <w:r>
              <w:rPr>
                <w:rFonts w:hint="eastAsia"/>
                <w:szCs w:val="21"/>
              </w:rPr>
              <w:t>人。</w:t>
            </w:r>
          </w:p>
          <w:p>
            <w:pPr>
              <w:snapToGrid w:val="0"/>
              <w:rPr>
                <w:rFonts w:ascii="宋体" w:hAnsi="宋体"/>
                <w:b/>
                <w:szCs w:val="21"/>
              </w:rPr>
            </w:pPr>
            <w:r>
              <w:rPr>
                <w:rFonts w:hint="eastAsia" w:ascii="宋体" w:hAnsi="宋体"/>
                <w:szCs w:val="21"/>
              </w:rPr>
              <w:t>在保修期内，投标商应指定专门的技术支持人员与用户保持联系，以减少交流的中间环节，提高服务效率。该技术支持人员须为用户提供24小时电话服务，如电话沟通无法解决，需及时到客户现场实施技术支持，响应时间不超过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spacing w:line="360" w:lineRule="auto"/>
              <w:rPr>
                <w:rFonts w:ascii="Calibri" w:hAnsi="Calibri" w:cs="Arial"/>
                <w:szCs w:val="22"/>
              </w:rPr>
            </w:pPr>
            <w:r>
              <w:rPr>
                <w:rFonts w:hint="eastAsia" w:ascii="Calibri" w:hAnsi="Calibri" w:cs="Arial"/>
                <w:szCs w:val="22"/>
              </w:rPr>
              <w:t>7、</w:t>
            </w:r>
          </w:p>
        </w:tc>
        <w:tc>
          <w:tcPr>
            <w:tcW w:w="1430" w:type="dxa"/>
            <w:vAlign w:val="center"/>
          </w:tcPr>
          <w:p>
            <w:pPr>
              <w:spacing w:line="360" w:lineRule="auto"/>
              <w:rPr>
                <w:rFonts w:ascii="宋体" w:hAnsi="宋体" w:cs="宋体"/>
                <w:bCs/>
                <w:szCs w:val="21"/>
              </w:rPr>
            </w:pPr>
            <w:r>
              <w:rPr>
                <w:rFonts w:hint="eastAsia" w:ascii="宋体" w:hAnsi="宋体" w:cs="宋体"/>
                <w:bCs/>
                <w:szCs w:val="21"/>
              </w:rPr>
              <w:t>★</w:t>
            </w:r>
          </w:p>
        </w:tc>
        <w:tc>
          <w:tcPr>
            <w:tcW w:w="1984" w:type="dxa"/>
            <w:vAlign w:val="center"/>
          </w:tcPr>
          <w:p>
            <w:pPr>
              <w:snapToGrid w:val="0"/>
              <w:rPr>
                <w:szCs w:val="21"/>
              </w:rPr>
            </w:pPr>
            <w:r>
              <w:rPr>
                <w:rFonts w:hint="eastAsia"/>
                <w:szCs w:val="21"/>
              </w:rPr>
              <w:t>验收资料</w:t>
            </w:r>
          </w:p>
        </w:tc>
        <w:tc>
          <w:tcPr>
            <w:tcW w:w="4536" w:type="dxa"/>
            <w:vAlign w:val="center"/>
          </w:tcPr>
          <w:p>
            <w:pPr>
              <w:widowControl/>
              <w:spacing w:before="269" w:after="269"/>
              <w:rPr>
                <w:rFonts w:ascii="Tahoma" w:hAnsi="Tahoma" w:cs="Tahoma"/>
                <w:szCs w:val="21"/>
              </w:rPr>
            </w:pPr>
            <w:r>
              <w:rPr>
                <w:rFonts w:hint="eastAsia"/>
                <w:szCs w:val="21"/>
              </w:rPr>
              <w:t>需提供设备出厂合格证或证明文件</w:t>
            </w:r>
          </w:p>
        </w:tc>
      </w:tr>
    </w:tbl>
    <w:p>
      <w:pPr>
        <w:pStyle w:val="24"/>
        <w:keepNext/>
        <w:keepLines/>
        <w:numPr>
          <w:ilvl w:val="0"/>
          <w:numId w:val="29"/>
        </w:numPr>
        <w:spacing w:before="260" w:beforeAutospacing="0" w:after="260" w:afterAutospacing="0" w:line="415" w:lineRule="auto"/>
        <w:jc w:val="both"/>
        <w:rPr>
          <w:rFonts w:hint="default" w:ascii="Times New Roman" w:hAnsi="Times New Roman"/>
          <w:bCs/>
          <w:kern w:val="2"/>
          <w:sz w:val="32"/>
          <w:szCs w:val="32"/>
        </w:rPr>
      </w:pPr>
      <w:bookmarkStart w:id="53" w:name="_Toc489632623"/>
      <w:r>
        <w:rPr>
          <w:rFonts w:ascii="Times New Roman" w:hAnsi="Times New Roman"/>
          <w:bCs/>
          <w:kern w:val="2"/>
          <w:sz w:val="32"/>
          <w:szCs w:val="32"/>
        </w:rPr>
        <w:t>付款方式</w:t>
      </w:r>
      <w:bookmarkEnd w:id="53"/>
    </w:p>
    <w:tbl>
      <w:tblPr>
        <w:tblStyle w:val="1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311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2F2F2"/>
          </w:tcPr>
          <w:p>
            <w:pPr>
              <w:spacing w:line="400" w:lineRule="exact"/>
              <w:rPr>
                <w:rFonts w:ascii="宋体" w:hAnsi="宋体"/>
                <w:szCs w:val="21"/>
              </w:rPr>
            </w:pPr>
            <w:r>
              <w:rPr>
                <w:rFonts w:hint="eastAsia" w:ascii="宋体" w:hAnsi="宋体"/>
                <w:szCs w:val="21"/>
              </w:rPr>
              <w:t>序号</w:t>
            </w:r>
          </w:p>
        </w:tc>
        <w:tc>
          <w:tcPr>
            <w:tcW w:w="1276" w:type="dxa"/>
            <w:shd w:val="clear" w:color="auto" w:fill="F2F2F2"/>
          </w:tcPr>
          <w:p>
            <w:pPr>
              <w:spacing w:line="400" w:lineRule="exact"/>
              <w:rPr>
                <w:rFonts w:ascii="宋体" w:hAnsi="宋体"/>
                <w:szCs w:val="21"/>
              </w:rPr>
            </w:pPr>
            <w:r>
              <w:rPr>
                <w:rFonts w:hint="eastAsia" w:ascii="宋体" w:hAnsi="宋体"/>
                <w:szCs w:val="21"/>
              </w:rPr>
              <w:t>付款节点</w:t>
            </w:r>
          </w:p>
        </w:tc>
        <w:tc>
          <w:tcPr>
            <w:tcW w:w="3118" w:type="dxa"/>
            <w:shd w:val="clear" w:color="auto" w:fill="F2F2F2"/>
          </w:tcPr>
          <w:p>
            <w:pPr>
              <w:spacing w:line="400" w:lineRule="exact"/>
              <w:rPr>
                <w:rFonts w:ascii="宋体" w:hAnsi="宋体"/>
                <w:szCs w:val="21"/>
              </w:rPr>
            </w:pPr>
            <w:r>
              <w:rPr>
                <w:rFonts w:hint="eastAsia" w:ascii="宋体" w:hAnsi="宋体"/>
                <w:szCs w:val="21"/>
              </w:rPr>
              <w:t>付款条件</w:t>
            </w:r>
          </w:p>
        </w:tc>
        <w:tc>
          <w:tcPr>
            <w:tcW w:w="2410" w:type="dxa"/>
            <w:shd w:val="clear" w:color="auto" w:fill="F2F2F2"/>
          </w:tcPr>
          <w:p>
            <w:pPr>
              <w:spacing w:line="400" w:lineRule="exact"/>
              <w:rPr>
                <w:rFonts w:ascii="宋体" w:hAnsi="宋体"/>
                <w:szCs w:val="21"/>
              </w:rPr>
            </w:pPr>
            <w:r>
              <w:rPr>
                <w:rFonts w:hint="eastAsia" w:ascii="宋体" w:hAnsi="宋体"/>
                <w:szCs w:val="21"/>
              </w:rPr>
              <w:t>付款比例（或金额）</w:t>
            </w:r>
          </w:p>
        </w:tc>
        <w:tc>
          <w:tcPr>
            <w:tcW w:w="992" w:type="dxa"/>
            <w:shd w:val="clear" w:color="auto" w:fill="F2F2F2"/>
          </w:tcPr>
          <w:p>
            <w:pPr>
              <w:spacing w:line="400" w:lineRule="exact"/>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rPr>
                <w:rFonts w:ascii="宋体" w:hAnsi="宋体"/>
                <w:szCs w:val="21"/>
              </w:rPr>
            </w:pPr>
            <w:r>
              <w:rPr>
                <w:rFonts w:hint="eastAsia" w:ascii="宋体" w:hAnsi="宋体"/>
                <w:szCs w:val="21"/>
              </w:rPr>
              <w:t>1</w:t>
            </w:r>
          </w:p>
        </w:tc>
        <w:tc>
          <w:tcPr>
            <w:tcW w:w="1276" w:type="dxa"/>
          </w:tcPr>
          <w:p>
            <w:pPr>
              <w:spacing w:line="400" w:lineRule="exact"/>
              <w:rPr>
                <w:rFonts w:ascii="宋体" w:hAnsi="宋体"/>
                <w:szCs w:val="21"/>
              </w:rPr>
            </w:pPr>
            <w:r>
              <w:rPr>
                <w:rFonts w:hint="eastAsia" w:ascii="宋体" w:hAnsi="宋体"/>
                <w:szCs w:val="21"/>
              </w:rPr>
              <w:t>一次性付款</w:t>
            </w:r>
          </w:p>
        </w:tc>
        <w:tc>
          <w:tcPr>
            <w:tcW w:w="3118" w:type="dxa"/>
          </w:tcPr>
          <w:p>
            <w:pPr>
              <w:spacing w:line="400" w:lineRule="exact"/>
              <w:rPr>
                <w:rFonts w:ascii="宋体" w:hAnsi="宋体"/>
                <w:szCs w:val="21"/>
              </w:rPr>
            </w:pPr>
            <w:r>
              <w:rPr>
                <w:rFonts w:hint="eastAsia" w:ascii="宋体" w:hAnsi="宋体"/>
                <w:szCs w:val="21"/>
              </w:rPr>
              <w:t>甲方在全部货物到项目现场，安装调试并通过试运行，在收到乙方提供增值税专用发票后，30个工作日内，以银行汇款方式向乙方支付。</w:t>
            </w:r>
          </w:p>
        </w:tc>
        <w:tc>
          <w:tcPr>
            <w:tcW w:w="2410" w:type="dxa"/>
          </w:tcPr>
          <w:p>
            <w:pPr>
              <w:spacing w:line="400" w:lineRule="exact"/>
              <w:rPr>
                <w:rFonts w:ascii="宋体" w:hAnsi="宋体"/>
                <w:szCs w:val="21"/>
              </w:rPr>
            </w:pPr>
            <w:r>
              <w:rPr>
                <w:rFonts w:hint="eastAsia" w:ascii="宋体" w:hAnsi="宋体"/>
                <w:szCs w:val="21"/>
              </w:rPr>
              <w:t>付款至总合同金额</w:t>
            </w:r>
            <w:r>
              <w:rPr>
                <w:rFonts w:ascii="宋体" w:hAnsi="宋体"/>
                <w:szCs w:val="21"/>
              </w:rPr>
              <w:t>10</w:t>
            </w:r>
            <w:r>
              <w:rPr>
                <w:rFonts w:hint="eastAsia" w:ascii="宋体" w:hAnsi="宋体"/>
                <w:szCs w:val="21"/>
              </w:rPr>
              <w:t>0%</w:t>
            </w:r>
          </w:p>
        </w:tc>
        <w:tc>
          <w:tcPr>
            <w:tcW w:w="992" w:type="dxa"/>
          </w:tcPr>
          <w:p>
            <w:pPr>
              <w:spacing w:line="400" w:lineRule="exact"/>
              <w:rPr>
                <w:rFonts w:ascii="宋体" w:hAnsi="宋体"/>
                <w:szCs w:val="21"/>
              </w:rPr>
            </w:pPr>
          </w:p>
        </w:tc>
      </w:tr>
    </w:tbl>
    <w:p>
      <w:pPr>
        <w:spacing w:line="400" w:lineRule="exact"/>
        <w:rPr>
          <w:rFonts w:ascii="宋体" w:hAnsi="宋体"/>
          <w:szCs w:val="21"/>
        </w:rPr>
      </w:pPr>
    </w:p>
    <w:p>
      <w:pPr>
        <w:pStyle w:val="24"/>
        <w:keepNext/>
        <w:keepLines/>
        <w:numPr>
          <w:ilvl w:val="0"/>
          <w:numId w:val="29"/>
        </w:numPr>
        <w:spacing w:before="260" w:beforeAutospacing="0" w:after="260" w:afterAutospacing="0" w:line="415" w:lineRule="auto"/>
        <w:jc w:val="both"/>
        <w:rPr>
          <w:rFonts w:hint="default" w:ascii="Times New Roman" w:hAnsi="Times New Roman"/>
          <w:bCs/>
          <w:kern w:val="2"/>
          <w:sz w:val="32"/>
          <w:szCs w:val="32"/>
        </w:rPr>
      </w:pPr>
      <w:bookmarkStart w:id="54" w:name="_Toc489632624"/>
      <w:r>
        <w:rPr>
          <w:rFonts w:ascii="Times New Roman" w:hAnsi="Times New Roman"/>
          <w:bCs/>
          <w:kern w:val="2"/>
          <w:sz w:val="32"/>
          <w:szCs w:val="32"/>
        </w:rPr>
        <w:t>其他承诺</w:t>
      </w:r>
      <w:bookmarkEnd w:id="54"/>
    </w:p>
    <w:p>
      <w:pPr>
        <w:ind w:left="283" w:hanging="283" w:hangingChars="135"/>
        <w:rPr>
          <w:rFonts w:ascii="宋体" w:hAnsi="宋体"/>
          <w:szCs w:val="21"/>
        </w:rPr>
      </w:pPr>
      <w:r>
        <w:rPr>
          <w:rFonts w:hint="eastAsia" w:ascii="宋体" w:hAnsi="宋体"/>
          <w:szCs w:val="21"/>
        </w:rPr>
        <w:t>1、所有报价设备的生产、制造、安装等，各项技术标准应当符合国家（强制性）标准、各项规范要求。</w:t>
      </w:r>
    </w:p>
    <w:p>
      <w:pPr>
        <w:ind w:left="283" w:hanging="283" w:hangingChars="135"/>
        <w:rPr>
          <w:rFonts w:ascii="宋体" w:hAnsi="宋体"/>
          <w:szCs w:val="21"/>
        </w:rPr>
      </w:pPr>
    </w:p>
    <w:p>
      <w:pPr>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widowControl/>
        <w:jc w:val="left"/>
        <w:rPr>
          <w:szCs w:val="21"/>
        </w:rPr>
      </w:pPr>
      <w:r>
        <w:rPr>
          <w:szCs w:val="21"/>
        </w:rPr>
        <w:br w:type="page"/>
      </w:r>
    </w:p>
    <w:p>
      <w:pPr>
        <w:pStyle w:val="23"/>
        <w:spacing w:line="415" w:lineRule="auto"/>
        <w:ind w:left="420" w:hanging="420"/>
        <w:jc w:val="center"/>
        <w:rPr>
          <w:rFonts w:ascii="Times New Roman" w:hAnsi="Times New Roman" w:eastAsia="宋体"/>
        </w:rPr>
      </w:pPr>
      <w:bookmarkStart w:id="55" w:name="_Toc489632625"/>
      <w:bookmarkStart w:id="56" w:name="_Ref477961953"/>
      <w:r>
        <w:rPr>
          <w:rFonts w:ascii="Times New Roman" w:hAnsi="Times New Roman" w:eastAsia="宋体"/>
        </w:rPr>
        <w:t>第六部分谈判响应文件格式</w:t>
      </w:r>
      <w:bookmarkEnd w:id="55"/>
      <w:bookmarkEnd w:id="56"/>
    </w:p>
    <w:p>
      <w:pPr>
        <w:pStyle w:val="24"/>
        <w:keepNext/>
        <w:keepLines/>
        <w:numPr>
          <w:ilvl w:val="0"/>
          <w:numId w:val="30"/>
        </w:numPr>
        <w:spacing w:before="260" w:beforeAutospacing="0" w:after="260" w:afterAutospacing="0" w:line="415" w:lineRule="auto"/>
        <w:jc w:val="both"/>
        <w:rPr>
          <w:rFonts w:hint="default" w:ascii="Times New Roman" w:hAnsi="Times New Roman"/>
          <w:bCs/>
          <w:kern w:val="2"/>
          <w:sz w:val="32"/>
          <w:szCs w:val="32"/>
        </w:rPr>
      </w:pPr>
      <w:bookmarkStart w:id="57" w:name="_Toc489632626"/>
      <w:r>
        <w:rPr>
          <w:rFonts w:ascii="Times New Roman" w:hAnsi="Times New Roman"/>
          <w:bCs/>
          <w:kern w:val="2"/>
          <w:sz w:val="32"/>
          <w:szCs w:val="32"/>
        </w:rPr>
        <w:t>谈判供应商提交文件须知</w:t>
      </w:r>
      <w:bookmarkEnd w:id="57"/>
    </w:p>
    <w:p>
      <w:pPr>
        <w:pStyle w:val="38"/>
        <w:widowControl/>
        <w:numPr>
          <w:ilvl w:val="0"/>
          <w:numId w:val="31"/>
        </w:numPr>
        <w:snapToGrid w:val="0"/>
        <w:spacing w:line="400" w:lineRule="exact"/>
        <w:ind w:firstLineChars="0"/>
        <w:rPr>
          <w:kern w:val="0"/>
          <w:szCs w:val="21"/>
        </w:rPr>
      </w:pPr>
      <w:r>
        <w:rPr>
          <w:kern w:val="0"/>
          <w:szCs w:val="21"/>
        </w:rPr>
        <w:t>谈判供应商应严格按照以下顺序填写和提交下述规定的全部格式文件以及其他有关资料，</w:t>
      </w:r>
    </w:p>
    <w:p>
      <w:pPr>
        <w:pStyle w:val="38"/>
        <w:widowControl/>
        <w:numPr>
          <w:ilvl w:val="0"/>
          <w:numId w:val="31"/>
        </w:numPr>
        <w:snapToGrid w:val="0"/>
        <w:spacing w:line="400" w:lineRule="exact"/>
        <w:ind w:firstLineChars="0"/>
        <w:rPr>
          <w:kern w:val="0"/>
          <w:szCs w:val="21"/>
        </w:rPr>
      </w:pPr>
      <w:r>
        <w:rPr>
          <w:kern w:val="0"/>
          <w:szCs w:val="21"/>
        </w:rPr>
        <w:t>混乱的编排以致谈判响应文件被误读或采购中心查找不到有效文件，后果由谈判供应商承担。</w:t>
      </w:r>
    </w:p>
    <w:p>
      <w:pPr>
        <w:pStyle w:val="38"/>
        <w:widowControl/>
        <w:numPr>
          <w:ilvl w:val="0"/>
          <w:numId w:val="31"/>
        </w:numPr>
        <w:snapToGrid w:val="0"/>
        <w:spacing w:line="400" w:lineRule="exact"/>
        <w:ind w:firstLineChars="0"/>
        <w:rPr>
          <w:kern w:val="0"/>
          <w:szCs w:val="21"/>
        </w:rPr>
      </w:pPr>
      <w:r>
        <w:rPr>
          <w:kern w:val="0"/>
          <w:szCs w:val="21"/>
        </w:rPr>
        <w:t>所附表格中要求回答的全部问题和信息都必须正面回答。</w:t>
      </w:r>
    </w:p>
    <w:p>
      <w:pPr>
        <w:pStyle w:val="38"/>
        <w:widowControl/>
        <w:numPr>
          <w:ilvl w:val="0"/>
          <w:numId w:val="31"/>
        </w:numPr>
        <w:snapToGrid w:val="0"/>
        <w:spacing w:line="400" w:lineRule="exact"/>
        <w:ind w:firstLineChars="0"/>
        <w:rPr>
          <w:kern w:val="0"/>
          <w:szCs w:val="21"/>
        </w:rPr>
      </w:pPr>
      <w:r>
        <w:rPr>
          <w:kern w:val="0"/>
          <w:szCs w:val="21"/>
        </w:rPr>
        <w:t>本资格声明的签字人保证全部声明和问题的回答是真实的和准确的。</w:t>
      </w:r>
    </w:p>
    <w:p>
      <w:pPr>
        <w:pStyle w:val="38"/>
        <w:widowControl/>
        <w:numPr>
          <w:ilvl w:val="0"/>
          <w:numId w:val="31"/>
        </w:numPr>
        <w:snapToGrid w:val="0"/>
        <w:spacing w:line="400" w:lineRule="exact"/>
        <w:ind w:firstLineChars="0"/>
        <w:rPr>
          <w:kern w:val="0"/>
          <w:szCs w:val="21"/>
        </w:rPr>
      </w:pPr>
      <w:r>
        <w:rPr>
          <w:kern w:val="0"/>
          <w:szCs w:val="21"/>
        </w:rPr>
        <w:t>采购中心将应用谈判供应商提交的资料并根据自己的判断，决定谈判供应商履行合同的合格性及能力。</w:t>
      </w:r>
    </w:p>
    <w:p>
      <w:pPr>
        <w:pStyle w:val="38"/>
        <w:widowControl/>
        <w:numPr>
          <w:ilvl w:val="0"/>
          <w:numId w:val="31"/>
        </w:numPr>
        <w:snapToGrid w:val="0"/>
        <w:spacing w:line="400" w:lineRule="exact"/>
        <w:ind w:firstLineChars="0"/>
        <w:rPr>
          <w:kern w:val="0"/>
          <w:szCs w:val="21"/>
        </w:rPr>
      </w:pPr>
      <w:r>
        <w:rPr>
          <w:kern w:val="0"/>
          <w:szCs w:val="21"/>
        </w:rPr>
        <w:t>谈判供应商提交的材料将被保密保存，但不退还。</w:t>
      </w:r>
    </w:p>
    <w:p>
      <w:pPr>
        <w:pStyle w:val="38"/>
        <w:widowControl/>
        <w:numPr>
          <w:ilvl w:val="0"/>
          <w:numId w:val="31"/>
        </w:numPr>
        <w:snapToGrid w:val="0"/>
        <w:spacing w:line="400" w:lineRule="exact"/>
        <w:ind w:firstLineChars="0"/>
        <w:rPr>
          <w:kern w:val="0"/>
          <w:szCs w:val="21"/>
        </w:rPr>
      </w:pPr>
      <w:r>
        <w:rPr>
          <w:kern w:val="0"/>
          <w:szCs w:val="21"/>
        </w:rPr>
        <w:t>全部文件应按谈判供应商须知中规定的语言和份数提交。</w:t>
      </w:r>
    </w:p>
    <w:p>
      <w:pPr>
        <w:pStyle w:val="38"/>
        <w:widowControl/>
        <w:numPr>
          <w:ilvl w:val="0"/>
          <w:numId w:val="31"/>
        </w:numPr>
        <w:snapToGrid w:val="0"/>
        <w:spacing w:line="400" w:lineRule="exact"/>
        <w:ind w:firstLineChars="0"/>
        <w:rPr>
          <w:kern w:val="0"/>
          <w:szCs w:val="21"/>
        </w:rPr>
      </w:pPr>
      <w:r>
        <w:rPr>
          <w:kern w:val="0"/>
          <w:szCs w:val="21"/>
        </w:rPr>
        <w:t>采购人或采购中心将保留对谈判供应商提供的全部资料进行核实的权利，一旦发现供应商存在弄虚作假、捏造事实等情况，不仅该供应商的谈判将被拒绝，而且将被提请有关部门按照政府采购相关规定进行处理。</w:t>
      </w:r>
    </w:p>
    <w:p>
      <w:pPr>
        <w:pStyle w:val="24"/>
        <w:keepNext/>
        <w:keepLines/>
        <w:numPr>
          <w:ilvl w:val="0"/>
          <w:numId w:val="30"/>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br w:type="page"/>
      </w:r>
      <w:bookmarkStart w:id="58" w:name="_Toc489632627"/>
      <w:bookmarkStart w:id="59" w:name="_Toc477459654"/>
      <w:r>
        <w:rPr>
          <w:rFonts w:ascii="Times New Roman" w:hAnsi="Times New Roman"/>
          <w:bCs/>
          <w:kern w:val="2"/>
          <w:sz w:val="32"/>
          <w:szCs w:val="32"/>
        </w:rPr>
        <w:t>响应文件顺序</w:t>
      </w:r>
      <w:bookmarkEnd w:id="58"/>
      <w:bookmarkEnd w:id="59"/>
    </w:p>
    <w:p>
      <w:pPr>
        <w:pStyle w:val="36"/>
        <w:ind w:firstLine="420" w:firstLineChars="200"/>
        <w:jc w:val="left"/>
        <w:rPr>
          <w:rFonts w:ascii="Times New Roman" w:hAnsi="Times New Roman" w:cs="Times New Roman"/>
        </w:rPr>
      </w:pPr>
      <w:r>
        <w:rPr>
          <w:rFonts w:ascii="Times New Roman" w:hAnsi="Times New Roman" w:cs="Times New Roman"/>
        </w:rPr>
        <w:t>响应人应严格按照本部分约定的顺序填写和提交规定的全部格式文件以及其他有关资料，混乱的编排导致谈判文件被误读或查找不到，后果由响应人承担。</w:t>
      </w:r>
    </w:p>
    <w:p>
      <w:pPr>
        <w:pStyle w:val="36"/>
        <w:numPr>
          <w:ilvl w:val="0"/>
          <w:numId w:val="32"/>
        </w:numPr>
        <w:ind w:left="0" w:firstLine="420"/>
        <w:jc w:val="left"/>
        <w:rPr>
          <w:rFonts w:ascii="Times New Roman" w:hAnsi="Times New Roman" w:cs="Times New Roman"/>
          <w:bCs/>
        </w:rPr>
      </w:pPr>
      <w:r>
        <w:fldChar w:fldCharType="begin"/>
      </w:r>
      <w:r>
        <w:instrText xml:space="preserve"> REF _Ref477980358 \h  \* MERGEFORMAT </w:instrText>
      </w:r>
      <w:r>
        <w:fldChar w:fldCharType="separate"/>
      </w:r>
      <w:r>
        <w:rPr>
          <w:rFonts w:ascii="Times New Roman" w:hAnsi="Times New Roman" w:cs="Times New Roman"/>
          <w:bCs/>
        </w:rPr>
        <w:t>供应商参与谈判确认函</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fldChar w:fldCharType="begin"/>
      </w:r>
      <w:r>
        <w:instrText xml:space="preserve"> REF _Ref477980380 \r \h  \* MERGEFORMAT </w:instrText>
      </w:r>
      <w:r>
        <w:fldChar w:fldCharType="separate"/>
      </w:r>
      <w:r>
        <w:rPr>
          <w:rFonts w:ascii="Times New Roman" w:hAnsi="Times New Roman" w:cs="Times New Roman"/>
          <w:bCs/>
        </w:rPr>
        <w:t>附件1</w:t>
      </w:r>
      <w:r>
        <w:rPr>
          <w:rFonts w:ascii="Times New Roman" w:hAnsi="Times New Roman" w:cs="Times New Roman"/>
          <w:bCs/>
        </w:rPr>
        <w:fldChar w:fldCharType="end"/>
      </w:r>
      <w:r>
        <w:rPr>
          <w:rFonts w:hint="eastAsia" w:ascii="Times New Roman" w:hAnsi="Times New Roman" w:cs="Times New Roman"/>
          <w:bCs/>
        </w:rPr>
        <w:t>；</w:t>
      </w:r>
    </w:p>
    <w:p>
      <w:pPr>
        <w:pStyle w:val="36"/>
        <w:numPr>
          <w:ilvl w:val="0"/>
          <w:numId w:val="32"/>
        </w:numPr>
        <w:ind w:left="0" w:firstLine="420"/>
        <w:jc w:val="left"/>
        <w:rPr>
          <w:rFonts w:ascii="Times New Roman" w:hAnsi="Times New Roman" w:cs="Times New Roman"/>
          <w:bCs/>
        </w:rPr>
      </w:pPr>
      <w:r>
        <w:fldChar w:fldCharType="begin"/>
      </w:r>
      <w:r>
        <w:instrText xml:space="preserve"> REF _Ref477980366 \h  \* MERGEFORMAT </w:instrText>
      </w:r>
      <w:r>
        <w:fldChar w:fldCharType="separate"/>
      </w:r>
      <w:r>
        <w:rPr>
          <w:rFonts w:ascii="Times New Roman" w:hAnsi="Times New Roman" w:cs="Times New Roman"/>
          <w:bCs/>
        </w:rPr>
        <w:t>承诺函</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fldChar w:fldCharType="begin"/>
      </w:r>
      <w:r>
        <w:instrText xml:space="preserve"> REF _Ref477980388 \r \h  \* MERGEFORMAT </w:instrText>
      </w:r>
      <w:r>
        <w:fldChar w:fldCharType="separate"/>
      </w:r>
      <w:r>
        <w:rPr>
          <w:rFonts w:ascii="Times New Roman" w:hAnsi="Times New Roman" w:cs="Times New Roman"/>
          <w:bCs/>
        </w:rPr>
        <w:t>附件2</w:t>
      </w:r>
      <w:r>
        <w:rPr>
          <w:rFonts w:ascii="Times New Roman" w:hAnsi="Times New Roman" w:cs="Times New Roman"/>
          <w:bCs/>
        </w:rPr>
        <w:fldChar w:fldCharType="end"/>
      </w:r>
      <w:r>
        <w:rPr>
          <w:rFonts w:hint="eastAsia" w:ascii="Times New Roman" w:hAnsi="Times New Roman" w:cs="Times New Roman"/>
          <w:bCs/>
        </w:rPr>
        <w:t>；</w:t>
      </w:r>
    </w:p>
    <w:p>
      <w:pPr>
        <w:pStyle w:val="36"/>
        <w:numPr>
          <w:ilvl w:val="0"/>
          <w:numId w:val="32"/>
        </w:numPr>
        <w:ind w:left="0" w:firstLine="420"/>
        <w:jc w:val="left"/>
        <w:rPr>
          <w:rFonts w:ascii="Times New Roman" w:hAnsi="Times New Roman" w:cs="Times New Roman"/>
          <w:bCs/>
        </w:rPr>
      </w:pPr>
      <w:r>
        <w:fldChar w:fldCharType="begin"/>
      </w:r>
      <w:r>
        <w:instrText xml:space="preserve"> REF _Ref477980367 \h  \* MERGEFORMAT </w:instrText>
      </w:r>
      <w:r>
        <w:fldChar w:fldCharType="separate"/>
      </w:r>
      <w:r>
        <w:rPr>
          <w:rFonts w:ascii="Times New Roman" w:hAnsi="Times New Roman" w:cs="Times New Roman"/>
          <w:bCs/>
        </w:rPr>
        <w:t>法定代表人授权委托书</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fldChar w:fldCharType="begin"/>
      </w:r>
      <w:r>
        <w:instrText xml:space="preserve"> REF _Ref477980389 \r \h  \* MERGEFORMAT </w:instrText>
      </w:r>
      <w:r>
        <w:fldChar w:fldCharType="separate"/>
      </w:r>
      <w:r>
        <w:rPr>
          <w:rFonts w:ascii="Times New Roman" w:hAnsi="Times New Roman" w:cs="Times New Roman"/>
          <w:bCs/>
        </w:rPr>
        <w:t>附件3</w:t>
      </w:r>
      <w:r>
        <w:rPr>
          <w:rFonts w:ascii="Times New Roman" w:hAnsi="Times New Roman" w:cs="Times New Roman"/>
          <w:bCs/>
        </w:rPr>
        <w:fldChar w:fldCharType="end"/>
      </w:r>
      <w:r>
        <w:rPr>
          <w:rFonts w:hint="eastAsia" w:ascii="Times New Roman" w:hAnsi="Times New Roman" w:cs="Times New Roman"/>
          <w:bCs/>
        </w:rPr>
        <w:t>；</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营业执照或相关材料：</w:t>
      </w:r>
    </w:p>
    <w:p>
      <w:pPr>
        <w:pStyle w:val="36"/>
        <w:ind w:left="845"/>
        <w:jc w:val="left"/>
        <w:rPr>
          <w:rFonts w:ascii="Times New Roman" w:hAnsi="Times New Roman" w:cs="Times New Roman"/>
        </w:rPr>
      </w:pPr>
      <w:r>
        <w:rPr>
          <w:rFonts w:hint="eastAsia" w:ascii="Times New Roman" w:hAnsi="Times New Roman" w:cs="Times New Roman"/>
        </w:rPr>
        <w:t>提交有效的企业法人营业执照副本复印件，并加盖供应商公章（按照工商企字[2014]30号《工商总局关于启用新版营业执照有关问题的通知》执行）；</w:t>
      </w:r>
    </w:p>
    <w:p>
      <w:pPr>
        <w:pStyle w:val="36"/>
        <w:numPr>
          <w:ilvl w:val="0"/>
          <w:numId w:val="32"/>
        </w:numPr>
        <w:ind w:left="0" w:firstLine="420"/>
        <w:jc w:val="left"/>
        <w:rPr>
          <w:rFonts w:ascii="Times New Roman" w:hAnsi="Times New Roman" w:cs="Times New Roman"/>
          <w:bCs/>
        </w:rPr>
      </w:pPr>
      <w:r>
        <w:fldChar w:fldCharType="begin"/>
      </w:r>
      <w:r>
        <w:instrText xml:space="preserve"> REF _Ref477980368 \h  \* MERGEFORMAT </w:instrText>
      </w:r>
      <w:r>
        <w:fldChar w:fldCharType="separate"/>
      </w:r>
      <w:r>
        <w:rPr>
          <w:rFonts w:ascii="Times New Roman" w:hAnsi="Times New Roman" w:cs="Times New Roman"/>
          <w:bCs/>
        </w:rPr>
        <w:t>制造厂家授权委托书</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fldChar w:fldCharType="begin"/>
      </w:r>
      <w:r>
        <w:instrText xml:space="preserve"> REF _Ref477980390 \r \h  \* MERGEFORMAT </w:instrText>
      </w:r>
      <w:r>
        <w:fldChar w:fldCharType="separate"/>
      </w:r>
      <w:r>
        <w:rPr>
          <w:rFonts w:ascii="Times New Roman" w:hAnsi="Times New Roman" w:cs="Times New Roman"/>
          <w:bCs/>
        </w:rPr>
        <w:t>附件4</w:t>
      </w:r>
      <w:r>
        <w:rPr>
          <w:rFonts w:ascii="Times New Roman" w:hAnsi="Times New Roman" w:cs="Times New Roman"/>
          <w:bCs/>
        </w:rPr>
        <w:fldChar w:fldCharType="end"/>
      </w:r>
      <w:r>
        <w:rPr>
          <w:rFonts w:hint="eastAsia" w:ascii="Times New Roman" w:hAnsi="Times New Roman" w:cs="Times New Roman"/>
          <w:bCs/>
        </w:rPr>
        <w:t>；</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财务报告等相关材料</w:t>
      </w:r>
    </w:p>
    <w:p>
      <w:pPr>
        <w:pStyle w:val="36"/>
        <w:ind w:left="845"/>
        <w:jc w:val="left"/>
        <w:rPr>
          <w:rFonts w:ascii="Times New Roman" w:hAnsi="Times New Roman" w:cs="Times New Roman"/>
        </w:rPr>
      </w:pPr>
      <w:r>
        <w:rPr>
          <w:rFonts w:hint="eastAsia" w:ascii="Times New Roman" w:hAnsi="Times New Roman" w:cs="Times New Roman"/>
        </w:rPr>
        <w:t>（1）开标日期为上半年的，提供近两个年度任一年度经第三方会计师事务所审计的企业财务报告及其附件复印件或其基本开户银行出具的资信证明原件或扫描件。</w:t>
      </w:r>
    </w:p>
    <w:p>
      <w:pPr>
        <w:pStyle w:val="36"/>
        <w:ind w:left="845"/>
        <w:jc w:val="left"/>
        <w:rPr>
          <w:rFonts w:ascii="Times New Roman" w:hAnsi="Times New Roman" w:cs="Times New Roman"/>
        </w:rPr>
      </w:pPr>
      <w:r>
        <w:rPr>
          <w:rFonts w:hint="eastAsia" w:ascii="Times New Roman" w:hAnsi="Times New Roman" w:cs="Times New Roman"/>
        </w:rPr>
        <w:t>（2）开标日期为下半年的，提供上年度经第三方会计师事务所审计的企业财务报告及其附件复印件或其基本开户银行出具的资信证明原件或扫描件。</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纳税和社保费用相关证明材料：</w:t>
      </w:r>
    </w:p>
    <w:p>
      <w:pPr>
        <w:pStyle w:val="36"/>
        <w:ind w:left="845"/>
        <w:jc w:val="left"/>
        <w:rPr>
          <w:rFonts w:ascii="Times New Roman" w:hAnsi="Times New Roman" w:cs="Times New Roman"/>
        </w:rPr>
      </w:pPr>
      <w:r>
        <w:rPr>
          <w:rFonts w:hint="eastAsia" w:ascii="Times New Roman" w:hAnsi="Times New Roman" w:cs="Times New Roman"/>
        </w:rPr>
        <w:t>报价供应商应提交自谈判响应文件截止之日起前半年内连续三个月份依法缴纳税收和社会保险费的相关证明材料；</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信用中国查询记录及证明文件；</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提交参与采购活动前三年内在经营活动中没有重大违法记录的书面声明函；</w:t>
      </w:r>
    </w:p>
    <w:p>
      <w:pPr>
        <w:pStyle w:val="36"/>
        <w:numPr>
          <w:ilvl w:val="0"/>
          <w:numId w:val="32"/>
        </w:numPr>
        <w:ind w:left="0" w:firstLine="420"/>
        <w:jc w:val="left"/>
        <w:rPr>
          <w:rFonts w:ascii="Times New Roman" w:hAnsi="Times New Roman" w:cs="Times New Roman"/>
          <w:bCs/>
        </w:rPr>
      </w:pPr>
      <w:r>
        <w:fldChar w:fldCharType="begin"/>
      </w:r>
      <w:r>
        <w:instrText xml:space="preserve"> REF _Ref477980369 \h  \* MERGEFORMAT </w:instrText>
      </w:r>
      <w:r>
        <w:fldChar w:fldCharType="separate"/>
      </w:r>
      <w:r>
        <w:rPr>
          <w:rFonts w:ascii="Times New Roman" w:hAnsi="Times New Roman" w:cs="Times New Roman"/>
          <w:bCs/>
        </w:rPr>
        <w:t>商务文件偏离表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fldChar w:fldCharType="begin"/>
      </w:r>
      <w:r>
        <w:instrText xml:space="preserve"> REF _Ref477980392 \r \h  \* MERGEFORMAT </w:instrText>
      </w:r>
      <w:r>
        <w:fldChar w:fldCharType="separate"/>
      </w:r>
      <w:r>
        <w:rPr>
          <w:rFonts w:ascii="Times New Roman" w:hAnsi="Times New Roman" w:cs="Times New Roman"/>
          <w:bCs/>
        </w:rPr>
        <w:t>附件5</w:t>
      </w:r>
      <w:r>
        <w:rPr>
          <w:rFonts w:ascii="Times New Roman" w:hAnsi="Times New Roman" w:cs="Times New Roman"/>
          <w:bCs/>
        </w:rPr>
        <w:fldChar w:fldCharType="end"/>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谈判供应商认为需要提供的其他商务资料。</w:t>
      </w:r>
    </w:p>
    <w:p>
      <w:pPr>
        <w:pStyle w:val="36"/>
        <w:numPr>
          <w:ilvl w:val="0"/>
          <w:numId w:val="32"/>
        </w:numPr>
        <w:ind w:left="0" w:firstLine="420"/>
        <w:jc w:val="left"/>
        <w:rPr>
          <w:rFonts w:ascii="Times New Roman" w:hAnsi="Times New Roman" w:cs="Times New Roman"/>
          <w:bCs/>
        </w:rPr>
      </w:pPr>
      <w:r>
        <w:fldChar w:fldCharType="begin"/>
      </w:r>
      <w:r>
        <w:instrText xml:space="preserve"> REF _Ref477978168 \h  \* MERGEFORMAT </w:instrText>
      </w:r>
      <w:r>
        <w:fldChar w:fldCharType="separate"/>
      </w:r>
      <w:r>
        <w:rPr>
          <w:rFonts w:ascii="Times New Roman" w:hAnsi="Times New Roman" w:cs="Times New Roman"/>
          <w:bCs/>
        </w:rPr>
        <w:t>报价一览表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fldChar w:fldCharType="begin"/>
      </w:r>
      <w:r>
        <w:instrText xml:space="preserve"> REF _Ref477978168 \r \h  \* MERGEFORMAT </w:instrText>
      </w:r>
      <w:r>
        <w:fldChar w:fldCharType="separate"/>
      </w:r>
      <w:r>
        <w:rPr>
          <w:rFonts w:ascii="Times New Roman" w:hAnsi="Times New Roman" w:cs="Times New Roman"/>
          <w:bCs/>
        </w:rPr>
        <w:t>附件6</w:t>
      </w:r>
      <w:r>
        <w:rPr>
          <w:rFonts w:ascii="Times New Roman" w:hAnsi="Times New Roman" w:cs="Times New Roman"/>
          <w:bCs/>
        </w:rPr>
        <w:fldChar w:fldCharType="end"/>
      </w:r>
      <w:r>
        <w:rPr>
          <w:rFonts w:hint="eastAsia" w:ascii="Times New Roman" w:hAnsi="Times New Roman" w:cs="Times New Roman"/>
          <w:bCs/>
        </w:rPr>
        <w:t>；</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响应供应商货物、服务项目偏离表：见附件7；</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投标人自行编写的技术文件：</w:t>
      </w:r>
    </w:p>
    <w:p>
      <w:pPr>
        <w:pStyle w:val="36"/>
        <w:ind w:left="845"/>
        <w:jc w:val="left"/>
        <w:rPr>
          <w:rFonts w:ascii="Times New Roman" w:hAnsi="Times New Roman" w:cs="Times New Roman"/>
        </w:rPr>
      </w:pPr>
      <w:r>
        <w:rPr>
          <w:rFonts w:hint="eastAsia" w:ascii="Times New Roman" w:hAnsi="Times New Roman" w:cs="Times New Roman"/>
        </w:rPr>
        <w:t>自拟，可包括关键部件明细表（包括品牌、制造厂家名称和国别）、标的物安装及验收标准（须提供验证投标产品是原装正品的方法或凭证）等与本项目要求有关的内容，且无须与前述要求重复。</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技术说明书</w:t>
      </w:r>
    </w:p>
    <w:p>
      <w:pPr>
        <w:pStyle w:val="36"/>
        <w:ind w:left="845"/>
        <w:jc w:val="left"/>
        <w:rPr>
          <w:rFonts w:ascii="Times New Roman" w:hAnsi="Times New Roman" w:cs="Times New Roman"/>
        </w:rPr>
      </w:pPr>
      <w:r>
        <w:rPr>
          <w:rFonts w:hint="eastAsia" w:ascii="Times New Roman" w:hAnsi="Times New Roman" w:cs="Times New Roman"/>
        </w:rPr>
        <w:t>包括标的物主要技术指标和运行性能的详细描述；投标人应当提供国家相关部门出具的设备检测报告、国家相关部门认证或公开宣传的印刷资料，并与投标文件共同装订成册，未提供相关资料或未装订成册的，不作为评审依据；</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项目实施方案</w:t>
      </w:r>
    </w:p>
    <w:p>
      <w:pPr>
        <w:pStyle w:val="36"/>
        <w:ind w:left="845"/>
        <w:jc w:val="left"/>
        <w:rPr>
          <w:rFonts w:ascii="Times New Roman" w:hAnsi="Times New Roman" w:cs="Times New Roman"/>
        </w:rPr>
      </w:pPr>
      <w:r>
        <w:rPr>
          <w:rFonts w:hint="eastAsia" w:ascii="Times New Roman" w:hAnsi="Times New Roman" w:cs="Times New Roman"/>
        </w:rPr>
        <w:t>应当包括开发进度计划，集成方案、测试调试方案、安全方案、应急措施以及投标人认为需要采取的其他有利措施方案；</w:t>
      </w:r>
    </w:p>
    <w:p>
      <w:pPr>
        <w:pStyle w:val="36"/>
        <w:ind w:left="845"/>
        <w:jc w:val="left"/>
        <w:rPr>
          <w:rFonts w:ascii="Times New Roman" w:hAnsi="Times New Roman" w:cs="Times New Roman"/>
        </w:rPr>
      </w:pPr>
      <w:r>
        <w:rPr>
          <w:rFonts w:hint="eastAsia" w:ascii="Times New Roman" w:hAnsi="Times New Roman" w:cs="Times New Roman"/>
        </w:rPr>
        <w:t>售后培训、维修和服务计划表：</w:t>
      </w:r>
    </w:p>
    <w:p>
      <w:pPr>
        <w:pStyle w:val="36"/>
        <w:ind w:left="845"/>
        <w:jc w:val="left"/>
        <w:rPr>
          <w:rFonts w:ascii="Times New Roman" w:hAnsi="Times New Roman" w:cs="Times New Roman"/>
        </w:rPr>
      </w:pPr>
      <w:r>
        <w:rPr>
          <w:rFonts w:hint="eastAsia" w:ascii="Times New Roman" w:hAnsi="Times New Roman" w:cs="Times New Roman"/>
        </w:rPr>
        <w:t>标的物技术支持和售后服务的程序、内容及措施。</w:t>
      </w:r>
    </w:p>
    <w:p>
      <w:pPr>
        <w:pStyle w:val="36"/>
        <w:ind w:left="845"/>
        <w:jc w:val="left"/>
        <w:rPr>
          <w:rFonts w:ascii="Times New Roman" w:hAnsi="Times New Roman" w:cs="Times New Roman"/>
        </w:rPr>
      </w:pPr>
      <w:r>
        <w:rPr>
          <w:rFonts w:hint="eastAsia" w:ascii="Times New Roman" w:hAnsi="Times New Roman" w:cs="Times New Roman"/>
        </w:rPr>
        <w:t>售后服务网点明细表</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生产设备厂家在用户所在地售后服务网点明细表，包括：</w:t>
      </w:r>
    </w:p>
    <w:p>
      <w:pPr>
        <w:pStyle w:val="36"/>
        <w:numPr>
          <w:ilvl w:val="0"/>
          <w:numId w:val="33"/>
        </w:numPr>
        <w:jc w:val="left"/>
        <w:rPr>
          <w:rFonts w:ascii="Times New Roman" w:hAnsi="Times New Roman" w:cs="Times New Roman"/>
        </w:rPr>
      </w:pPr>
      <w:r>
        <w:rPr>
          <w:rFonts w:hint="eastAsia" w:ascii="Times New Roman" w:hAnsi="Times New Roman" w:cs="Times New Roman"/>
        </w:rPr>
        <w:t>响应供应商指定的成交后本项目总负责人&lt;即项目经理&gt;姓名、职务和详细联系方法；总负责人全权负责有关的咨询查询、签定执行合同、无条件履行售后服务承诺等事务；</w:t>
      </w:r>
    </w:p>
    <w:p>
      <w:pPr>
        <w:pStyle w:val="36"/>
        <w:numPr>
          <w:ilvl w:val="0"/>
          <w:numId w:val="33"/>
        </w:numPr>
        <w:jc w:val="left"/>
        <w:rPr>
          <w:rFonts w:ascii="Times New Roman" w:hAnsi="Times New Roman" w:cs="Times New Roman"/>
        </w:rPr>
      </w:pPr>
      <w:r>
        <w:rPr>
          <w:rFonts w:hint="eastAsia" w:ascii="Times New Roman" w:hAnsi="Times New Roman" w:cs="Times New Roman"/>
        </w:rPr>
        <w:t>统一销售热线；</w:t>
      </w:r>
    </w:p>
    <w:p>
      <w:pPr>
        <w:pStyle w:val="36"/>
        <w:numPr>
          <w:ilvl w:val="0"/>
          <w:numId w:val="33"/>
        </w:numPr>
        <w:jc w:val="left"/>
        <w:rPr>
          <w:rFonts w:ascii="Times New Roman" w:hAnsi="Times New Roman" w:cs="Times New Roman"/>
        </w:rPr>
      </w:pPr>
      <w:r>
        <w:rPr>
          <w:rFonts w:hint="eastAsia" w:ascii="Times New Roman" w:hAnsi="Times New Roman" w:cs="Times New Roman"/>
        </w:rPr>
        <w:t>销售及售后服务代理网点的详细地址、电话、传真。</w:t>
      </w:r>
    </w:p>
    <w:p>
      <w:pPr>
        <w:pStyle w:val="36"/>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谈判供应商认为需要提供的其它说明和资料</w:t>
      </w:r>
    </w:p>
    <w:p>
      <w:pPr>
        <w:pStyle w:val="36"/>
        <w:numPr>
          <w:ilvl w:val="0"/>
          <w:numId w:val="32"/>
        </w:numPr>
        <w:ind w:firstLine="422"/>
        <w:jc w:val="left"/>
        <w:rPr>
          <w:b/>
          <w:szCs w:val="21"/>
        </w:rPr>
      </w:pPr>
      <w:r>
        <w:rPr>
          <w:b/>
          <w:szCs w:val="21"/>
        </w:rPr>
        <w:br w:type="page"/>
      </w:r>
    </w:p>
    <w:p/>
    <w:p>
      <w:pPr>
        <w:widowControl/>
        <w:jc w:val="left"/>
        <w:rPr>
          <w:b/>
          <w:szCs w:val="21"/>
        </w:rPr>
      </w:pPr>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60" w:name="_Ref477980358"/>
      <w:bookmarkStart w:id="61" w:name="_Ref477980380"/>
      <w:bookmarkStart w:id="62" w:name="_Toc489632628"/>
      <w:r>
        <w:rPr>
          <w:rFonts w:ascii="Times New Roman" w:hAnsi="Times New Roman"/>
          <w:bCs/>
          <w:kern w:val="2"/>
          <w:sz w:val="32"/>
          <w:szCs w:val="32"/>
        </w:rPr>
        <w:t>供应商参与谈判确认函</w:t>
      </w:r>
      <w:bookmarkEnd w:id="60"/>
      <w:bookmarkEnd w:id="61"/>
      <w:bookmarkEnd w:id="62"/>
    </w:p>
    <w:p>
      <w:pPr>
        <w:adjustRightInd w:val="0"/>
        <w:spacing w:line="400" w:lineRule="exact"/>
        <w:ind w:firstLine="420" w:firstLineChars="200"/>
        <w:jc w:val="left"/>
        <w:textAlignment w:val="baseline"/>
        <w:rPr>
          <w:kern w:val="0"/>
          <w:szCs w:val="21"/>
        </w:rPr>
      </w:pPr>
    </w:p>
    <w:p>
      <w:pPr>
        <w:adjustRightInd w:val="0"/>
        <w:spacing w:afterLines="100" w:line="400" w:lineRule="exact"/>
        <w:jc w:val="left"/>
        <w:textAlignment w:val="baseline"/>
        <w:rPr>
          <w:kern w:val="0"/>
          <w:szCs w:val="21"/>
        </w:rPr>
      </w:pPr>
      <w:r>
        <w:rPr>
          <w:kern w:val="0"/>
          <w:szCs w:val="21"/>
        </w:rPr>
        <w:t>中央财经大学招标与采购事务中心：</w:t>
      </w:r>
    </w:p>
    <w:p>
      <w:pPr>
        <w:adjustRightInd w:val="0"/>
        <w:spacing w:line="400" w:lineRule="exact"/>
        <w:ind w:firstLine="420" w:firstLineChars="200"/>
        <w:jc w:val="left"/>
        <w:textAlignment w:val="baseline"/>
        <w:rPr>
          <w:kern w:val="0"/>
          <w:szCs w:val="21"/>
        </w:rPr>
      </w:pPr>
      <w:r>
        <w:rPr>
          <w:kern w:val="0"/>
          <w:szCs w:val="21"/>
        </w:rPr>
        <w:t>本单位在认真阅读、全面理解谈判文件所有内容与要求的基础上，确定将于年月日上午8点50分，在中央财经大学行政楼212室，参与</w:t>
      </w:r>
      <w:r>
        <w:fldChar w:fldCharType="begin"/>
      </w:r>
      <w:r>
        <w:instrText xml:space="preserve"> REF 项目名称 \h  \* MERGEFORMAT </w:instrText>
      </w:r>
      <w:r>
        <w:fldChar w:fldCharType="separate"/>
      </w:r>
      <w:r>
        <w:t>中央财经大学</w:t>
      </w:r>
      <w:r>
        <w:fldChar w:fldCharType="end"/>
      </w:r>
      <w:r>
        <w:rPr>
          <w:kern w:val="0"/>
          <w:szCs w:val="21"/>
        </w:rPr>
        <w:t>的谈判，</w:t>
      </w:r>
      <w:r>
        <w:rPr>
          <w:szCs w:val="21"/>
        </w:rPr>
        <w:t xml:space="preserve">项目编号：JT-          </w:t>
      </w:r>
      <w:r>
        <w:rPr>
          <w:kern w:val="0"/>
          <w:szCs w:val="21"/>
        </w:rPr>
        <w:t>特发函确认。</w:t>
      </w:r>
    </w:p>
    <w:p>
      <w:pPr>
        <w:adjustRightInd w:val="0"/>
        <w:spacing w:line="400" w:lineRule="exact"/>
        <w:ind w:firstLine="420" w:firstLineChars="200"/>
        <w:jc w:val="left"/>
        <w:textAlignment w:val="baseline"/>
        <w:rPr>
          <w:kern w:val="0"/>
          <w:szCs w:val="21"/>
        </w:rPr>
      </w:pPr>
      <w:r>
        <w:rPr>
          <w:kern w:val="0"/>
          <w:szCs w:val="21"/>
        </w:rPr>
        <w:t>单位名称：</w:t>
      </w:r>
    </w:p>
    <w:p>
      <w:pPr>
        <w:adjustRightInd w:val="0"/>
        <w:spacing w:line="400" w:lineRule="exact"/>
        <w:ind w:firstLine="420" w:firstLineChars="200"/>
        <w:jc w:val="left"/>
        <w:textAlignment w:val="baseline"/>
        <w:rPr>
          <w:kern w:val="0"/>
          <w:szCs w:val="21"/>
        </w:rPr>
      </w:pPr>
      <w:r>
        <w:rPr>
          <w:kern w:val="0"/>
          <w:szCs w:val="21"/>
        </w:rPr>
        <w:t>联系电话：</w:t>
      </w:r>
    </w:p>
    <w:p>
      <w:pPr>
        <w:adjustRightInd w:val="0"/>
        <w:spacing w:line="400" w:lineRule="exact"/>
        <w:ind w:firstLine="420" w:firstLineChars="200"/>
        <w:jc w:val="left"/>
        <w:textAlignment w:val="baseline"/>
        <w:rPr>
          <w:kern w:val="0"/>
          <w:szCs w:val="21"/>
        </w:rPr>
      </w:pPr>
      <w:r>
        <w:rPr>
          <w:kern w:val="0"/>
          <w:szCs w:val="21"/>
        </w:rPr>
        <w:t>法人授权代表（响应人代表）：</w:t>
      </w:r>
    </w:p>
    <w:p>
      <w:pPr>
        <w:adjustRightInd w:val="0"/>
        <w:spacing w:line="400" w:lineRule="exact"/>
        <w:ind w:firstLine="420" w:firstLineChars="200"/>
        <w:jc w:val="left"/>
        <w:textAlignment w:val="baseline"/>
        <w:rPr>
          <w:kern w:val="0"/>
          <w:szCs w:val="21"/>
        </w:rPr>
      </w:pPr>
      <w:r>
        <w:rPr>
          <w:kern w:val="0"/>
          <w:szCs w:val="21"/>
        </w:rPr>
        <w:t>联系电话（手机）：</w:t>
      </w:r>
    </w:p>
    <w:p>
      <w:pPr>
        <w:adjustRightInd w:val="0"/>
        <w:spacing w:line="400" w:lineRule="exact"/>
        <w:jc w:val="right"/>
        <w:textAlignment w:val="baseline"/>
        <w:rPr>
          <w:kern w:val="0"/>
          <w:szCs w:val="21"/>
        </w:rPr>
      </w:pPr>
      <w:r>
        <w:rPr>
          <w:kern w:val="0"/>
          <w:szCs w:val="21"/>
        </w:rPr>
        <w:t>（单位公章）：＿＿＿＿</w:t>
      </w:r>
    </w:p>
    <w:p>
      <w:pPr>
        <w:adjustRightInd w:val="0"/>
        <w:spacing w:line="400" w:lineRule="exact"/>
        <w:jc w:val="right"/>
        <w:textAlignment w:val="baseline"/>
        <w:rPr>
          <w:kern w:val="0"/>
          <w:szCs w:val="21"/>
        </w:rPr>
      </w:pPr>
      <w:r>
        <w:rPr>
          <w:kern w:val="0"/>
          <w:szCs w:val="21"/>
        </w:rPr>
        <w:t>年月日</w:t>
      </w:r>
    </w:p>
    <w:p>
      <w:pPr>
        <w:pStyle w:val="36"/>
        <w:rPr>
          <w:szCs w:val="21"/>
        </w:rPr>
      </w:pPr>
      <w:r>
        <w:rPr>
          <w:b/>
          <w:szCs w:val="21"/>
        </w:rPr>
        <w:fldChar w:fldCharType="begin"/>
      </w:r>
      <w:r>
        <w:rPr>
          <w:b/>
          <w:szCs w:val="21"/>
        </w:rPr>
        <w:instrText xml:space="preserve"> REF 确认函说明 \h  \* MERGEFORMAT </w:instrText>
      </w:r>
      <w:r>
        <w:rPr>
          <w:b/>
          <w:szCs w:val="21"/>
        </w:rPr>
        <w:fldChar w:fldCharType="separate"/>
      </w:r>
      <w:r>
        <w:t>请确认参加谈判的供应商于</w:t>
      </w:r>
      <w:r>
        <w:rPr>
          <w:rFonts w:hint="eastAsia"/>
        </w:rPr>
        <w:t>2017</w:t>
      </w:r>
      <w:r>
        <w:t>年</w:t>
      </w:r>
      <w:r>
        <w:rPr>
          <w:rFonts w:hint="eastAsia"/>
        </w:rPr>
        <w:t>8</w:t>
      </w:r>
      <w:r>
        <w:t>月</w:t>
      </w:r>
      <w:r>
        <w:rPr>
          <w:rFonts w:hint="eastAsia"/>
        </w:rPr>
        <w:t>5</w:t>
      </w:r>
      <w:r>
        <w:t>日15:00前传真至我单位，同时将盖章扫描件发送至邮箱：cgzx@cufe.edu.cn，邮件主题为“谈判确认函+公司简称+项目名称+项目编号”。</w:t>
      </w:r>
    </w:p>
    <w:p>
      <w:pPr>
        <w:pStyle w:val="37"/>
        <w:spacing w:before="0" w:after="0" w:line="400" w:lineRule="exact"/>
        <w:ind w:left="0" w:leftChars="0" w:firstLine="482"/>
        <w:rPr>
          <w:sz w:val="21"/>
          <w:szCs w:val="21"/>
        </w:rPr>
      </w:pPr>
      <w:r>
        <w:rPr>
          <w:b/>
          <w:szCs w:val="21"/>
        </w:rPr>
        <w:fldChar w:fldCharType="end"/>
      </w:r>
      <w:r>
        <w:rPr>
          <w:b/>
          <w:szCs w:val="21"/>
        </w:rPr>
        <w:fldChar w:fldCharType="begin"/>
      </w:r>
      <w:r>
        <w:rPr>
          <w:b/>
          <w:szCs w:val="21"/>
        </w:rPr>
        <w:instrText xml:space="preserve"> REF 项目联系信息 \h  \* MERGEFORMAT </w:instrText>
      </w:r>
      <w:r>
        <w:rPr>
          <w:b/>
          <w:szCs w:val="21"/>
        </w:rPr>
        <w:fldChar w:fldCharType="separate"/>
      </w:r>
      <w:r>
        <w:rPr>
          <w:sz w:val="21"/>
          <w:szCs w:val="21"/>
        </w:rPr>
        <w:t>联系人：闫老师，王老师</w:t>
      </w:r>
    </w:p>
    <w:p>
      <w:pPr>
        <w:pStyle w:val="37"/>
        <w:spacing w:before="0" w:after="0" w:line="400" w:lineRule="exact"/>
        <w:ind w:left="0" w:leftChars="0" w:firstLine="420"/>
        <w:rPr>
          <w:sz w:val="21"/>
          <w:szCs w:val="21"/>
        </w:rPr>
      </w:pPr>
      <w:r>
        <w:rPr>
          <w:sz w:val="21"/>
          <w:szCs w:val="21"/>
        </w:rPr>
        <w:t>联系电话：010-62289113，010-62288705</w:t>
      </w:r>
    </w:p>
    <w:p>
      <w:pPr>
        <w:pStyle w:val="37"/>
        <w:spacing w:before="0" w:after="0" w:line="400" w:lineRule="exact"/>
        <w:ind w:left="0" w:leftChars="0" w:firstLine="420"/>
        <w:rPr>
          <w:sz w:val="21"/>
          <w:szCs w:val="21"/>
        </w:rPr>
      </w:pPr>
      <w:r>
        <w:rPr>
          <w:sz w:val="21"/>
          <w:szCs w:val="21"/>
        </w:rPr>
        <w:t>传真电话：010-62288705（可自动接收传真）</w:t>
      </w:r>
    </w:p>
    <w:p>
      <w:pPr>
        <w:pStyle w:val="37"/>
        <w:spacing w:before="0" w:after="0" w:line="400" w:lineRule="exact"/>
        <w:ind w:left="0" w:leftChars="0" w:firstLine="420"/>
        <w:rPr>
          <w:sz w:val="21"/>
          <w:szCs w:val="21"/>
        </w:rPr>
      </w:pPr>
      <w:r>
        <w:rPr>
          <w:sz w:val="21"/>
          <w:szCs w:val="21"/>
        </w:rPr>
        <w:t>联系邮箱：cgzx</w:t>
      </w:r>
      <w:r>
        <w:t>@cufe.edu.cn</w:t>
      </w:r>
    </w:p>
    <w:p>
      <w:pPr>
        <w:pStyle w:val="37"/>
        <w:spacing w:before="0" w:after="0" w:line="400" w:lineRule="exact"/>
        <w:ind w:left="0" w:leftChars="0" w:firstLine="482"/>
        <w:rPr>
          <w:kern w:val="0"/>
          <w:szCs w:val="21"/>
        </w:rPr>
      </w:pPr>
      <w:r>
        <w:rPr>
          <w:b/>
          <w:szCs w:val="21"/>
        </w:rPr>
        <w:fldChar w:fldCharType="end"/>
      </w:r>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63" w:name="_Ref477980388"/>
      <w:bookmarkStart w:id="64" w:name="_Ref477980366"/>
      <w:bookmarkStart w:id="65" w:name="_Toc489632629"/>
      <w:r>
        <w:rPr>
          <w:rFonts w:ascii="Times New Roman" w:hAnsi="Times New Roman"/>
          <w:bCs/>
          <w:kern w:val="2"/>
          <w:sz w:val="32"/>
          <w:szCs w:val="32"/>
        </w:rPr>
        <w:t>承诺函</w:t>
      </w:r>
      <w:bookmarkEnd w:id="63"/>
      <w:bookmarkEnd w:id="64"/>
      <w:bookmarkEnd w:id="65"/>
    </w:p>
    <w:p>
      <w:pPr>
        <w:widowControl/>
        <w:snapToGrid w:val="0"/>
        <w:spacing w:line="400" w:lineRule="exact"/>
        <w:ind w:firstLine="420" w:firstLineChars="200"/>
        <w:rPr>
          <w:kern w:val="0"/>
          <w:szCs w:val="21"/>
        </w:rPr>
      </w:pPr>
      <w:r>
        <w:rPr>
          <w:rFonts w:hint="eastAsia"/>
          <w:kern w:val="0"/>
          <w:szCs w:val="21"/>
        </w:rPr>
        <w:t>致</w:t>
      </w:r>
      <w:r>
        <w:rPr>
          <w:kern w:val="0"/>
          <w:szCs w:val="21"/>
        </w:rPr>
        <w:t>中央财经大学：</w:t>
      </w:r>
    </w:p>
    <w:p>
      <w:pPr>
        <w:spacing w:line="400" w:lineRule="exact"/>
        <w:ind w:firstLine="420" w:firstLineChars="200"/>
        <w:rPr>
          <w:szCs w:val="21"/>
        </w:rPr>
      </w:pPr>
      <w:r>
        <w:rPr>
          <w:szCs w:val="21"/>
        </w:rPr>
        <w:t>（响应人全称）授权（响应人代表姓名）（职务、职称）为我方代表，参加贵方组织的（项目名称、项目编号、包号）谈判的有关活动，并对此项目进行响应。为此：</w:t>
      </w:r>
    </w:p>
    <w:p>
      <w:pPr>
        <w:widowControl/>
        <w:snapToGrid w:val="0"/>
        <w:spacing w:line="400" w:lineRule="exact"/>
        <w:ind w:firstLine="420" w:firstLineChars="200"/>
        <w:rPr>
          <w:kern w:val="0"/>
          <w:szCs w:val="21"/>
        </w:rPr>
      </w:pPr>
      <w:r>
        <w:rPr>
          <w:kern w:val="0"/>
          <w:szCs w:val="21"/>
        </w:rPr>
        <w:t>（一）我方同意在本项目竞争性谈判文件中规定的接受谈判响应文件截止日起</w:t>
      </w:r>
      <w:r>
        <w:rPr>
          <w:kern w:val="0"/>
          <w:szCs w:val="21"/>
          <w:u w:val="single"/>
        </w:rPr>
        <w:t>120日内</w:t>
      </w:r>
      <w:r>
        <w:rPr>
          <w:kern w:val="0"/>
          <w:szCs w:val="21"/>
        </w:rPr>
        <w:t>遵守本文中的承诺且在此期限期满之前均具有约束力。</w:t>
      </w:r>
    </w:p>
    <w:p>
      <w:pPr>
        <w:widowControl/>
        <w:snapToGrid w:val="0"/>
        <w:spacing w:line="400" w:lineRule="exact"/>
        <w:ind w:firstLine="420" w:firstLineChars="200"/>
        <w:rPr>
          <w:kern w:val="0"/>
          <w:szCs w:val="21"/>
        </w:rPr>
      </w:pPr>
      <w:r>
        <w:rPr>
          <w:kern w:val="0"/>
          <w:szCs w:val="21"/>
        </w:rPr>
        <w:t>（二）我方承诺已经具备《中华人民共和国政府采购法》中规定的参加政府采购活动的供应商应当具备的条件：</w:t>
      </w:r>
    </w:p>
    <w:p>
      <w:pPr>
        <w:pStyle w:val="38"/>
        <w:widowControl/>
        <w:numPr>
          <w:ilvl w:val="0"/>
          <w:numId w:val="35"/>
        </w:numPr>
        <w:snapToGrid w:val="0"/>
        <w:spacing w:line="400" w:lineRule="exact"/>
        <w:ind w:firstLineChars="0"/>
        <w:rPr>
          <w:kern w:val="0"/>
          <w:szCs w:val="21"/>
        </w:rPr>
      </w:pPr>
      <w:r>
        <w:rPr>
          <w:kern w:val="0"/>
          <w:szCs w:val="21"/>
        </w:rPr>
        <w:t>具有独立承担民事责任的能力；</w:t>
      </w:r>
    </w:p>
    <w:p>
      <w:pPr>
        <w:pStyle w:val="38"/>
        <w:widowControl/>
        <w:numPr>
          <w:ilvl w:val="0"/>
          <w:numId w:val="35"/>
        </w:numPr>
        <w:snapToGrid w:val="0"/>
        <w:spacing w:line="400" w:lineRule="exact"/>
        <w:ind w:firstLineChars="0"/>
        <w:rPr>
          <w:kern w:val="0"/>
          <w:szCs w:val="21"/>
        </w:rPr>
      </w:pPr>
      <w:r>
        <w:rPr>
          <w:kern w:val="0"/>
          <w:szCs w:val="21"/>
        </w:rPr>
        <w:t>具有良好的商业信誉和健全的财务会计制度；</w:t>
      </w:r>
    </w:p>
    <w:p>
      <w:pPr>
        <w:pStyle w:val="38"/>
        <w:widowControl/>
        <w:numPr>
          <w:ilvl w:val="0"/>
          <w:numId w:val="35"/>
        </w:numPr>
        <w:snapToGrid w:val="0"/>
        <w:spacing w:line="400" w:lineRule="exact"/>
        <w:ind w:firstLineChars="0"/>
        <w:rPr>
          <w:kern w:val="0"/>
          <w:szCs w:val="21"/>
        </w:rPr>
      </w:pPr>
      <w:r>
        <w:rPr>
          <w:kern w:val="0"/>
          <w:szCs w:val="21"/>
        </w:rPr>
        <w:t>具有履行合同所必需的设备和专业技术能力；</w:t>
      </w:r>
    </w:p>
    <w:p>
      <w:pPr>
        <w:pStyle w:val="38"/>
        <w:widowControl/>
        <w:numPr>
          <w:ilvl w:val="0"/>
          <w:numId w:val="35"/>
        </w:numPr>
        <w:snapToGrid w:val="0"/>
        <w:spacing w:line="400" w:lineRule="exact"/>
        <w:ind w:firstLineChars="0"/>
        <w:rPr>
          <w:kern w:val="0"/>
          <w:szCs w:val="21"/>
        </w:rPr>
      </w:pPr>
      <w:r>
        <w:rPr>
          <w:kern w:val="0"/>
          <w:szCs w:val="21"/>
        </w:rPr>
        <w:t>有依法缴纳税收和社会保障资金的良好记录；</w:t>
      </w:r>
    </w:p>
    <w:p>
      <w:pPr>
        <w:pStyle w:val="38"/>
        <w:widowControl/>
        <w:numPr>
          <w:ilvl w:val="0"/>
          <w:numId w:val="35"/>
        </w:numPr>
        <w:snapToGrid w:val="0"/>
        <w:spacing w:line="400" w:lineRule="exact"/>
        <w:ind w:firstLineChars="0"/>
        <w:rPr>
          <w:kern w:val="0"/>
          <w:szCs w:val="21"/>
        </w:rPr>
      </w:pPr>
      <w:r>
        <w:rPr>
          <w:kern w:val="0"/>
          <w:szCs w:val="21"/>
        </w:rPr>
        <w:t>参加此项采购活动前三年内，在经营活动中没有重大违法记录。</w:t>
      </w:r>
    </w:p>
    <w:p>
      <w:pPr>
        <w:widowControl/>
        <w:snapToGrid w:val="0"/>
        <w:spacing w:line="400" w:lineRule="exact"/>
        <w:ind w:firstLine="420" w:firstLineChars="200"/>
        <w:rPr>
          <w:kern w:val="0"/>
          <w:szCs w:val="21"/>
        </w:rPr>
      </w:pPr>
      <w:r>
        <w:rPr>
          <w:kern w:val="0"/>
          <w:szCs w:val="21"/>
        </w:rPr>
        <w:t>（三）提供</w:t>
      </w:r>
      <w:r>
        <w:fldChar w:fldCharType="begin"/>
      </w:r>
      <w:r>
        <w:instrText xml:space="preserve"> REF 谈判须知前附表 \h  \* MERGEFORMAT </w:instrText>
      </w:r>
      <w:r>
        <w:fldChar w:fldCharType="separate"/>
      </w:r>
      <w:r>
        <w:t>谈判须知前附表</w:t>
      </w:r>
      <w:r>
        <w:fldChar w:fldCharType="end"/>
      </w:r>
      <w:r>
        <w:rPr>
          <w:kern w:val="0"/>
          <w:szCs w:val="21"/>
        </w:rPr>
        <w:t>及谈判须知规定的全部谈判响应文件。</w:t>
      </w:r>
    </w:p>
    <w:p>
      <w:pPr>
        <w:widowControl/>
        <w:snapToGrid w:val="0"/>
        <w:spacing w:line="400" w:lineRule="exact"/>
        <w:ind w:firstLine="420" w:firstLineChars="200"/>
        <w:rPr>
          <w:kern w:val="0"/>
          <w:szCs w:val="21"/>
        </w:rPr>
      </w:pPr>
      <w:r>
        <w:rPr>
          <w:kern w:val="0"/>
          <w:szCs w:val="21"/>
        </w:rPr>
        <w:t>（四）按竞争性谈判文件要求提供和交付的货物和服务的报价详见报价一览表。</w:t>
      </w:r>
    </w:p>
    <w:p>
      <w:pPr>
        <w:widowControl/>
        <w:snapToGrid w:val="0"/>
        <w:spacing w:line="400" w:lineRule="exact"/>
        <w:ind w:firstLine="420" w:firstLineChars="200"/>
        <w:rPr>
          <w:kern w:val="0"/>
          <w:szCs w:val="21"/>
        </w:rPr>
      </w:pPr>
      <w:r>
        <w:rPr>
          <w:kern w:val="0"/>
          <w:szCs w:val="21"/>
        </w:rPr>
        <w:t>（五）保证忠实地执行双方所签订的合同，并承担合同规定的责任和义务。</w:t>
      </w:r>
    </w:p>
    <w:p>
      <w:pPr>
        <w:widowControl/>
        <w:snapToGrid w:val="0"/>
        <w:spacing w:line="400" w:lineRule="exact"/>
        <w:ind w:firstLine="420" w:firstLineChars="200"/>
        <w:rPr>
          <w:kern w:val="0"/>
          <w:szCs w:val="21"/>
        </w:rPr>
      </w:pPr>
      <w:r>
        <w:rPr>
          <w:kern w:val="0"/>
          <w:szCs w:val="21"/>
        </w:rPr>
        <w:t>（六）保证遵守竞争性谈判文件的规定。</w:t>
      </w:r>
    </w:p>
    <w:p>
      <w:pPr>
        <w:widowControl/>
        <w:snapToGrid w:val="0"/>
        <w:spacing w:line="400" w:lineRule="exact"/>
        <w:ind w:firstLine="420" w:firstLineChars="200"/>
        <w:rPr>
          <w:kern w:val="0"/>
          <w:szCs w:val="21"/>
        </w:rPr>
      </w:pPr>
      <w:r>
        <w:rPr>
          <w:kern w:val="0"/>
          <w:szCs w:val="21"/>
        </w:rPr>
        <w:t>（七）如果在规定的谈判有效期内撤回响应文件，我方将被列入不良记录名单。</w:t>
      </w:r>
    </w:p>
    <w:p>
      <w:pPr>
        <w:widowControl/>
        <w:snapToGrid w:val="0"/>
        <w:spacing w:line="400" w:lineRule="exact"/>
        <w:ind w:firstLine="420" w:firstLineChars="200"/>
        <w:rPr>
          <w:kern w:val="0"/>
          <w:szCs w:val="21"/>
        </w:rPr>
      </w:pPr>
      <w:r>
        <w:rPr>
          <w:kern w:val="0"/>
          <w:szCs w:val="21"/>
        </w:rPr>
        <w:t>（八）我方完全理解贵方不一定接受收到的任何报价。</w:t>
      </w:r>
    </w:p>
    <w:p>
      <w:pPr>
        <w:widowControl/>
        <w:snapToGrid w:val="0"/>
        <w:spacing w:line="400" w:lineRule="exact"/>
        <w:ind w:firstLine="420" w:firstLineChars="200"/>
        <w:rPr>
          <w:kern w:val="0"/>
          <w:szCs w:val="21"/>
        </w:rPr>
      </w:pPr>
      <w:r>
        <w:rPr>
          <w:kern w:val="0"/>
          <w:szCs w:val="21"/>
        </w:rPr>
        <w:t>（九）我方愿意向贵方提供任何与本项谈判有关的数据、情况和技术资料。如果贵方需要，我方愿意提供我方做出的一切承诺的证明材料。</w:t>
      </w:r>
    </w:p>
    <w:p>
      <w:pPr>
        <w:widowControl/>
        <w:snapToGrid w:val="0"/>
        <w:spacing w:line="400" w:lineRule="exact"/>
        <w:ind w:firstLine="420" w:firstLineChars="200"/>
        <w:rPr>
          <w:kern w:val="0"/>
          <w:szCs w:val="21"/>
        </w:rPr>
      </w:pPr>
      <w:r>
        <w:rPr>
          <w:kern w:val="0"/>
          <w:szCs w:val="21"/>
        </w:rPr>
        <w:t>（十）我方已详细审核全部谈判响应文件，包括谈判响应文件修改书（如果有的话）、参考资料及有关附件，确认无误。</w:t>
      </w:r>
    </w:p>
    <w:p>
      <w:pPr>
        <w:widowControl/>
        <w:snapToGrid w:val="0"/>
        <w:spacing w:line="400" w:lineRule="exact"/>
        <w:ind w:firstLine="420" w:firstLineChars="200"/>
        <w:rPr>
          <w:kern w:val="0"/>
          <w:szCs w:val="21"/>
        </w:rPr>
      </w:pPr>
      <w:r>
        <w:rPr>
          <w:kern w:val="0"/>
          <w:szCs w:val="21"/>
        </w:rPr>
        <w:t>（十一）我方承诺：采购中心如果需追加采购本项目竞争性谈判文件所列货物及相关服务的，在不改变合同其他实质性条款的前提下，按相同或更优惠的折扣保证供货。</w:t>
      </w:r>
    </w:p>
    <w:p>
      <w:pPr>
        <w:widowControl/>
        <w:snapToGrid w:val="0"/>
        <w:spacing w:line="400" w:lineRule="exact"/>
        <w:ind w:firstLine="420" w:firstLineChars="200"/>
        <w:rPr>
          <w:kern w:val="0"/>
          <w:szCs w:val="21"/>
        </w:rPr>
      </w:pPr>
      <w:r>
        <w:rPr>
          <w:kern w:val="0"/>
          <w:szCs w:val="21"/>
        </w:rPr>
        <w:t>（十二）我方承诺接受竞争性谈判文件中《成交合同》的全部条款且无任何异议。</w:t>
      </w:r>
    </w:p>
    <w:p>
      <w:pPr>
        <w:widowControl/>
        <w:snapToGrid w:val="0"/>
        <w:spacing w:line="400" w:lineRule="exact"/>
        <w:ind w:firstLine="420" w:firstLineChars="200"/>
        <w:rPr>
          <w:kern w:val="0"/>
          <w:szCs w:val="21"/>
        </w:rPr>
      </w:pPr>
      <w:r>
        <w:rPr>
          <w:kern w:val="0"/>
          <w:szCs w:val="21"/>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38"/>
        <w:widowControl/>
        <w:numPr>
          <w:ilvl w:val="0"/>
          <w:numId w:val="36"/>
        </w:numPr>
        <w:snapToGrid w:val="0"/>
        <w:spacing w:line="400" w:lineRule="exact"/>
        <w:ind w:firstLineChars="0"/>
        <w:rPr>
          <w:kern w:val="0"/>
          <w:szCs w:val="21"/>
        </w:rPr>
      </w:pPr>
      <w:r>
        <w:rPr>
          <w:kern w:val="0"/>
          <w:szCs w:val="21"/>
        </w:rPr>
        <w:t>提供虚假材料谋取成交的；</w:t>
      </w:r>
    </w:p>
    <w:p>
      <w:pPr>
        <w:pStyle w:val="38"/>
        <w:widowControl/>
        <w:numPr>
          <w:ilvl w:val="0"/>
          <w:numId w:val="36"/>
        </w:numPr>
        <w:snapToGrid w:val="0"/>
        <w:spacing w:line="400" w:lineRule="exact"/>
        <w:ind w:firstLineChars="0"/>
        <w:rPr>
          <w:kern w:val="0"/>
          <w:szCs w:val="21"/>
        </w:rPr>
      </w:pPr>
      <w:r>
        <w:rPr>
          <w:kern w:val="0"/>
          <w:szCs w:val="21"/>
        </w:rPr>
        <w:t>采取不正当手段诋毁、排挤其他供应商的；</w:t>
      </w:r>
    </w:p>
    <w:p>
      <w:pPr>
        <w:pStyle w:val="38"/>
        <w:widowControl/>
        <w:numPr>
          <w:ilvl w:val="0"/>
          <w:numId w:val="36"/>
        </w:numPr>
        <w:snapToGrid w:val="0"/>
        <w:spacing w:line="400" w:lineRule="exact"/>
        <w:ind w:firstLineChars="0"/>
        <w:rPr>
          <w:kern w:val="0"/>
          <w:szCs w:val="21"/>
        </w:rPr>
      </w:pPr>
      <w:r>
        <w:rPr>
          <w:kern w:val="0"/>
          <w:szCs w:val="21"/>
        </w:rPr>
        <w:t>与采购人、其它供应商或者采购中心工作人员恶意串通的；</w:t>
      </w:r>
    </w:p>
    <w:p>
      <w:pPr>
        <w:pStyle w:val="38"/>
        <w:widowControl/>
        <w:numPr>
          <w:ilvl w:val="0"/>
          <w:numId w:val="36"/>
        </w:numPr>
        <w:snapToGrid w:val="0"/>
        <w:spacing w:line="400" w:lineRule="exact"/>
        <w:ind w:firstLineChars="0"/>
        <w:rPr>
          <w:kern w:val="0"/>
          <w:szCs w:val="21"/>
        </w:rPr>
      </w:pPr>
      <w:r>
        <w:rPr>
          <w:kern w:val="0"/>
          <w:szCs w:val="21"/>
        </w:rPr>
        <w:t>向采购人、采购中心工作人员行贿或者提供其他不正当利益的；</w:t>
      </w:r>
    </w:p>
    <w:p>
      <w:pPr>
        <w:pStyle w:val="38"/>
        <w:widowControl/>
        <w:numPr>
          <w:ilvl w:val="0"/>
          <w:numId w:val="36"/>
        </w:numPr>
        <w:snapToGrid w:val="0"/>
        <w:spacing w:line="400" w:lineRule="exact"/>
        <w:ind w:firstLineChars="0"/>
        <w:rPr>
          <w:kern w:val="0"/>
          <w:szCs w:val="21"/>
        </w:rPr>
      </w:pPr>
      <w:r>
        <w:rPr>
          <w:kern w:val="0"/>
          <w:szCs w:val="21"/>
        </w:rPr>
        <w:t>未经采购中心同意，在采购过程中与采购人进行协商谈判的；</w:t>
      </w:r>
    </w:p>
    <w:p>
      <w:pPr>
        <w:pStyle w:val="38"/>
        <w:widowControl/>
        <w:numPr>
          <w:ilvl w:val="0"/>
          <w:numId w:val="36"/>
        </w:numPr>
        <w:snapToGrid w:val="0"/>
        <w:spacing w:line="400" w:lineRule="exact"/>
        <w:ind w:firstLineChars="0"/>
        <w:rPr>
          <w:kern w:val="0"/>
          <w:szCs w:val="21"/>
        </w:rPr>
      </w:pPr>
      <w:r>
        <w:rPr>
          <w:kern w:val="0"/>
          <w:szCs w:val="21"/>
        </w:rPr>
        <w:t>拒绝有关部门监督检查或提供虚假情况的。</w:t>
      </w:r>
    </w:p>
    <w:p>
      <w:pPr>
        <w:widowControl/>
        <w:spacing w:line="400" w:lineRule="exact"/>
        <w:ind w:firstLine="420" w:firstLineChars="200"/>
        <w:rPr>
          <w:kern w:val="0"/>
          <w:szCs w:val="21"/>
        </w:rPr>
      </w:pPr>
      <w:r>
        <w:rPr>
          <w:rFonts w:hint="eastAsia"/>
          <w:kern w:val="0"/>
          <w:szCs w:val="21"/>
        </w:rPr>
        <w:t>与本响应有关的一切往来通讯请寄：地址：</w:t>
      </w:r>
    </w:p>
    <w:p>
      <w:pPr>
        <w:widowControl/>
        <w:spacing w:line="400" w:lineRule="exact"/>
        <w:ind w:firstLine="420" w:firstLineChars="200"/>
        <w:rPr>
          <w:kern w:val="0"/>
          <w:szCs w:val="21"/>
        </w:rPr>
      </w:pPr>
      <w:r>
        <w:rPr>
          <w:rFonts w:hint="eastAsia"/>
          <w:kern w:val="0"/>
          <w:szCs w:val="21"/>
        </w:rPr>
        <w:t>邮编：</w:t>
      </w:r>
    </w:p>
    <w:p>
      <w:pPr>
        <w:widowControl/>
        <w:spacing w:line="400" w:lineRule="exact"/>
        <w:ind w:firstLine="420" w:firstLineChars="200"/>
        <w:rPr>
          <w:kern w:val="0"/>
          <w:szCs w:val="21"/>
        </w:rPr>
      </w:pPr>
      <w:r>
        <w:rPr>
          <w:rFonts w:hint="eastAsia"/>
          <w:kern w:val="0"/>
          <w:szCs w:val="21"/>
        </w:rPr>
        <w:t>电话：</w:t>
      </w:r>
    </w:p>
    <w:p>
      <w:pPr>
        <w:widowControl/>
        <w:spacing w:line="400" w:lineRule="exact"/>
        <w:ind w:firstLine="420" w:firstLineChars="200"/>
        <w:rPr>
          <w:kern w:val="0"/>
          <w:szCs w:val="21"/>
        </w:rPr>
      </w:pPr>
      <w:r>
        <w:rPr>
          <w:rFonts w:hint="eastAsia"/>
          <w:kern w:val="0"/>
          <w:szCs w:val="21"/>
        </w:rPr>
        <w:t>传真：</w:t>
      </w:r>
    </w:p>
    <w:p>
      <w:pPr>
        <w:widowControl/>
        <w:spacing w:line="400" w:lineRule="exact"/>
        <w:ind w:firstLine="420" w:firstLineChars="200"/>
        <w:rPr>
          <w:kern w:val="0"/>
          <w:szCs w:val="21"/>
        </w:rPr>
      </w:pPr>
      <w:r>
        <w:rPr>
          <w:rFonts w:hint="eastAsia"/>
          <w:kern w:val="0"/>
          <w:szCs w:val="21"/>
        </w:rPr>
        <w:t>响应人代表姓名：</w:t>
      </w:r>
    </w:p>
    <w:p>
      <w:pPr>
        <w:widowControl/>
        <w:spacing w:line="400" w:lineRule="exact"/>
        <w:ind w:firstLine="420" w:firstLineChars="200"/>
        <w:rPr>
          <w:kern w:val="0"/>
          <w:szCs w:val="21"/>
        </w:rPr>
      </w:pPr>
      <w:r>
        <w:rPr>
          <w:rFonts w:hint="eastAsia"/>
          <w:kern w:val="0"/>
          <w:szCs w:val="21"/>
        </w:rPr>
        <w:t>响应人代表联系电话</w:t>
      </w:r>
    </w:p>
    <w:p>
      <w:pPr>
        <w:widowControl/>
        <w:spacing w:line="400" w:lineRule="exact"/>
        <w:ind w:firstLine="420" w:firstLineChars="200"/>
        <w:rPr>
          <w:kern w:val="0"/>
          <w:szCs w:val="21"/>
        </w:rPr>
      </w:pPr>
      <w:r>
        <w:rPr>
          <w:rFonts w:hint="eastAsia"/>
          <w:kern w:val="0"/>
          <w:szCs w:val="21"/>
        </w:rPr>
        <w:t>电子邮箱:</w:t>
      </w:r>
      <w:r>
        <w:rPr>
          <w:rFonts w:hint="eastAsia"/>
          <w:kern w:val="0"/>
          <w:szCs w:val="21"/>
        </w:rPr>
        <w:tab/>
      </w:r>
      <w:r>
        <w:rPr>
          <w:rFonts w:hint="eastAsia"/>
          <w:kern w:val="0"/>
          <w:szCs w:val="21"/>
        </w:rPr>
        <w:t>响应人名称：（加盖公章）</w:t>
      </w:r>
    </w:p>
    <w:p>
      <w:pPr>
        <w:widowControl/>
        <w:spacing w:line="400" w:lineRule="exact"/>
        <w:ind w:firstLine="420" w:firstLineChars="200"/>
        <w:rPr>
          <w:kern w:val="0"/>
          <w:szCs w:val="21"/>
        </w:rPr>
      </w:pPr>
      <w:r>
        <w:rPr>
          <w:rFonts w:hint="eastAsia"/>
          <w:kern w:val="0"/>
          <w:szCs w:val="21"/>
        </w:rPr>
        <w:t>响应人代表签字：</w:t>
      </w:r>
    </w:p>
    <w:p>
      <w:pPr>
        <w:widowControl/>
        <w:spacing w:line="400" w:lineRule="exact"/>
        <w:ind w:firstLine="420" w:firstLineChars="200"/>
        <w:jc w:val="right"/>
        <w:rPr>
          <w:kern w:val="0"/>
          <w:szCs w:val="21"/>
        </w:rPr>
      </w:pPr>
      <w:r>
        <w:rPr>
          <w:rFonts w:hint="eastAsia"/>
          <w:kern w:val="0"/>
          <w:szCs w:val="21"/>
        </w:rPr>
        <w:t>年月日</w:t>
      </w:r>
    </w:p>
    <w:p>
      <w:pPr>
        <w:widowControl/>
        <w:spacing w:line="400" w:lineRule="exact"/>
        <w:ind w:firstLine="420" w:firstLineChars="200"/>
        <w:rPr>
          <w:kern w:val="0"/>
          <w:szCs w:val="21"/>
        </w:rPr>
      </w:pPr>
    </w:p>
    <w:p>
      <w:pPr>
        <w:widowControl/>
        <w:spacing w:line="400" w:lineRule="exact"/>
        <w:ind w:firstLine="420" w:firstLineChars="200"/>
        <w:rPr>
          <w:kern w:val="0"/>
          <w:szCs w:val="21"/>
        </w:rPr>
      </w:pPr>
      <w:r>
        <w:rPr>
          <w:kern w:val="0"/>
          <w:szCs w:val="21"/>
        </w:rPr>
        <w:t>注：除可填报项目外，对本承诺函的任何修改将被视为非实质性响应文件，从而可能导致该供应商被拒绝。</w:t>
      </w:r>
    </w:p>
    <w:p>
      <w:pPr>
        <w:widowControl/>
        <w:jc w:val="left"/>
        <w:rPr>
          <w:kern w:val="0"/>
          <w:szCs w:val="21"/>
        </w:rPr>
      </w:pPr>
      <w:r>
        <w:rPr>
          <w:kern w:val="0"/>
          <w:szCs w:val="21"/>
        </w:rPr>
        <w:br w:type="page"/>
      </w:r>
      <w:bookmarkStart w:id="66" w:name="_Toc20816120"/>
      <w:bookmarkEnd w:id="66"/>
      <w:bookmarkStart w:id="67" w:name="_Toc20642290"/>
      <w:bookmarkEnd w:id="67"/>
      <w:bookmarkStart w:id="68" w:name="_Toc21001363"/>
      <w:bookmarkEnd w:id="68"/>
      <w:bookmarkStart w:id="69" w:name="_Toc21000519"/>
      <w:bookmarkEnd w:id="69"/>
      <w:bookmarkStart w:id="70" w:name="_Toc36287943"/>
      <w:bookmarkEnd w:id="70"/>
      <w:bookmarkStart w:id="71" w:name="_Toc20988289"/>
      <w:bookmarkEnd w:id="71"/>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72" w:name="_Ref477980367"/>
      <w:bookmarkStart w:id="73" w:name="_Ref477980389"/>
      <w:bookmarkStart w:id="74" w:name="_Toc489632630"/>
      <w:r>
        <w:rPr>
          <w:rFonts w:ascii="Times New Roman" w:hAnsi="Times New Roman"/>
          <w:bCs/>
          <w:kern w:val="2"/>
          <w:sz w:val="32"/>
          <w:szCs w:val="32"/>
        </w:rPr>
        <w:t>法定代表人授权委托书</w:t>
      </w:r>
      <w:bookmarkEnd w:id="72"/>
      <w:bookmarkEnd w:id="73"/>
      <w:bookmarkEnd w:id="74"/>
    </w:p>
    <w:p>
      <w:pPr>
        <w:adjustRightInd w:val="0"/>
        <w:spacing w:line="400" w:lineRule="exact"/>
        <w:ind w:firstLine="420" w:firstLineChars="200"/>
        <w:jc w:val="left"/>
        <w:textAlignment w:val="baseline"/>
        <w:rPr>
          <w:kern w:val="0"/>
          <w:szCs w:val="21"/>
        </w:rPr>
      </w:pPr>
      <w:r>
        <w:rPr>
          <w:kern w:val="0"/>
          <w:szCs w:val="21"/>
        </w:rPr>
        <w:t>中央财经大学：</w:t>
      </w:r>
    </w:p>
    <w:p>
      <w:pPr>
        <w:adjustRightInd w:val="0"/>
        <w:spacing w:line="400" w:lineRule="exact"/>
        <w:ind w:firstLine="420" w:firstLineChars="200"/>
        <w:jc w:val="left"/>
        <w:textAlignment w:val="baseline"/>
        <w:rPr>
          <w:kern w:val="0"/>
          <w:szCs w:val="21"/>
        </w:rPr>
      </w:pPr>
      <w:r>
        <w:rPr>
          <w:kern w:val="0"/>
          <w:szCs w:val="21"/>
        </w:rPr>
        <w:t>本授权书声明：注册于（响应人住址）的（响应人名称）法定代表人（法定代表人姓名、职务）代表本公司授权在下面签字的（响应人代表姓名、职务）为本公司的合法代理人，就贵方组织的</w:t>
      </w:r>
      <w:r>
        <w:fldChar w:fldCharType="begin"/>
      </w:r>
      <w:r>
        <w:instrText xml:space="preserve"> REF 项目名称 \h  \* MERGEFORMAT </w:instrText>
      </w:r>
      <w:r>
        <w:fldChar w:fldCharType="separate"/>
      </w:r>
      <w:r>
        <w:rPr>
          <w:kern w:val="0"/>
          <w:szCs w:val="21"/>
        </w:rPr>
        <w:t>中央财经大学</w:t>
      </w:r>
      <w:r>
        <w:rPr>
          <w:kern w:val="0"/>
          <w:szCs w:val="21"/>
        </w:rPr>
        <w:fldChar w:fldCharType="end"/>
      </w:r>
      <w:r>
        <w:rPr>
          <w:kern w:val="0"/>
          <w:szCs w:val="21"/>
        </w:rPr>
        <w:t>，项目编号：，以本公司名义处理一切与之有关的事务。</w:t>
      </w:r>
    </w:p>
    <w:p>
      <w:pPr>
        <w:adjustRightInd w:val="0"/>
        <w:spacing w:line="400" w:lineRule="exact"/>
        <w:ind w:firstLine="420" w:firstLineChars="200"/>
        <w:jc w:val="left"/>
        <w:textAlignment w:val="baseline"/>
        <w:rPr>
          <w:kern w:val="0"/>
          <w:szCs w:val="21"/>
        </w:rPr>
      </w:pPr>
      <w:r>
        <w:rPr>
          <w:kern w:val="0"/>
          <w:szCs w:val="21"/>
        </w:rPr>
        <w:t>本授权书于年月日签字生效，特此声明。</w:t>
      </w: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r>
        <w:rPr>
          <w:kern w:val="0"/>
          <w:szCs w:val="21"/>
        </w:rPr>
        <w:t>法定代表人签字或盖章：</w:t>
      </w:r>
    </w:p>
    <w:p>
      <w:pPr>
        <w:adjustRightInd w:val="0"/>
        <w:spacing w:line="400" w:lineRule="exact"/>
        <w:ind w:firstLine="420" w:firstLineChars="200"/>
        <w:jc w:val="left"/>
        <w:textAlignment w:val="baseline"/>
        <w:rPr>
          <w:kern w:val="0"/>
          <w:szCs w:val="21"/>
        </w:rPr>
      </w:pPr>
      <w:r>
        <w:rPr>
          <w:kern w:val="0"/>
          <w:szCs w:val="21"/>
        </w:rPr>
        <w:t>谈判供应商代表签字或盖章：</w:t>
      </w:r>
    </w:p>
    <w:p>
      <w:pPr>
        <w:adjustRightInd w:val="0"/>
        <w:spacing w:line="400" w:lineRule="exact"/>
        <w:ind w:firstLine="420" w:firstLineChars="200"/>
        <w:jc w:val="left"/>
        <w:textAlignment w:val="baseline"/>
        <w:rPr>
          <w:kern w:val="0"/>
          <w:szCs w:val="21"/>
        </w:rPr>
      </w:pPr>
      <w:r>
        <w:rPr>
          <w:kern w:val="0"/>
          <w:szCs w:val="21"/>
        </w:rPr>
        <w:t>谈判供应商公章：</w:t>
      </w:r>
    </w:p>
    <w:p>
      <w:pPr>
        <w:adjustRightInd w:val="0"/>
        <w:spacing w:line="400" w:lineRule="exact"/>
        <w:ind w:firstLine="420" w:firstLineChars="200"/>
        <w:jc w:val="left"/>
        <w:textAlignment w:val="baseline"/>
        <w:rPr>
          <w:kern w:val="0"/>
          <w:szCs w:val="21"/>
        </w:rPr>
      </w:pPr>
      <w:r>
        <w:rPr>
          <w:kern w:val="0"/>
          <w:szCs w:val="21"/>
        </w:rPr>
        <w:t>年月日</w:t>
      </w:r>
    </w:p>
    <w:p>
      <w:pPr>
        <w:adjustRightInd w:val="0"/>
        <w:spacing w:line="400" w:lineRule="exact"/>
        <w:ind w:firstLine="420" w:firstLineChars="200"/>
        <w:jc w:val="left"/>
        <w:textAlignment w:val="baseline"/>
        <w:rPr>
          <w:kern w:val="0"/>
          <w:szCs w:val="21"/>
        </w:rPr>
      </w:pPr>
      <w:r>
        <w:rPr>
          <w:kern w:val="0"/>
          <w:szCs w:val="21"/>
        </w:rPr>
        <w:t>附：谈判供应商代表身份证复印件：</w:t>
      </w:r>
    </w:p>
    <w:p>
      <w:pPr>
        <w:adjustRightInd w:val="0"/>
        <w:spacing w:line="400" w:lineRule="exact"/>
        <w:ind w:firstLine="420" w:firstLineChars="200"/>
        <w:jc w:val="left"/>
        <w:textAlignment w:val="baseline"/>
        <w:rPr>
          <w:kern w:val="0"/>
          <w:szCs w:val="21"/>
        </w:rPr>
      </w:pPr>
      <w:r>
        <w:rPr>
          <w:kern w:val="0"/>
          <w:szCs w:val="21"/>
        </w:rPr>
        <w:t>正面：</w:t>
      </w: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r>
        <w:rPr>
          <w:kern w:val="0"/>
          <w:szCs w:val="21"/>
        </w:rPr>
        <w:t>反面</w:t>
      </w: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p>
    <w:p>
      <w:pPr>
        <w:widowControl/>
        <w:snapToGrid w:val="0"/>
        <w:spacing w:line="400" w:lineRule="exact"/>
        <w:ind w:firstLine="420" w:firstLineChars="200"/>
        <w:rPr>
          <w:kern w:val="0"/>
          <w:szCs w:val="21"/>
        </w:rPr>
      </w:pPr>
      <w:r>
        <w:t>注：除可填报项目外，对本委托书的任何实质性修改将被视为非实质性响应，从而导致该响应被拒绝。</w:t>
      </w:r>
    </w:p>
    <w:p>
      <w:pPr>
        <w:widowControl/>
        <w:jc w:val="left"/>
        <w:rPr>
          <w:b/>
          <w:bCs/>
          <w:kern w:val="0"/>
          <w:szCs w:val="21"/>
        </w:rPr>
      </w:pPr>
      <w:r>
        <w:rPr>
          <w:b/>
          <w:bCs/>
          <w:kern w:val="0"/>
          <w:szCs w:val="21"/>
        </w:rPr>
        <w:br w:type="page"/>
      </w:r>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75" w:name="_Ref477980390"/>
      <w:bookmarkStart w:id="76" w:name="_Ref477980368"/>
      <w:bookmarkStart w:id="77" w:name="_Toc489632631"/>
      <w:r>
        <w:rPr>
          <w:rFonts w:ascii="Times New Roman" w:hAnsi="Times New Roman"/>
          <w:bCs/>
          <w:kern w:val="2"/>
          <w:sz w:val="32"/>
          <w:szCs w:val="32"/>
        </w:rPr>
        <w:t>制造厂家授权委托书</w:t>
      </w:r>
      <w:bookmarkEnd w:id="75"/>
      <w:bookmarkEnd w:id="76"/>
      <w:bookmarkEnd w:id="77"/>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r>
        <w:rPr>
          <w:rFonts w:hint="eastAsia"/>
          <w:kern w:val="0"/>
          <w:szCs w:val="21"/>
        </w:rPr>
        <w:t>中央财经大学：</w:t>
      </w:r>
    </w:p>
    <w:p>
      <w:pPr>
        <w:adjustRightInd w:val="0"/>
        <w:spacing w:line="400" w:lineRule="exact"/>
        <w:ind w:firstLine="420" w:firstLineChars="200"/>
        <w:jc w:val="left"/>
        <w:textAlignment w:val="baseline"/>
        <w:rPr>
          <w:kern w:val="0"/>
          <w:szCs w:val="21"/>
        </w:rPr>
      </w:pPr>
    </w:p>
    <w:p>
      <w:pPr>
        <w:adjustRightInd w:val="0"/>
        <w:spacing w:line="400" w:lineRule="exact"/>
        <w:ind w:firstLine="420" w:firstLineChars="200"/>
        <w:jc w:val="left"/>
        <w:textAlignment w:val="baseline"/>
        <w:rPr>
          <w:kern w:val="0"/>
          <w:szCs w:val="21"/>
        </w:rPr>
      </w:pPr>
      <w:r>
        <w:rPr>
          <w:rFonts w:hint="eastAsia"/>
          <w:kern w:val="0"/>
          <w:szCs w:val="21"/>
        </w:rPr>
        <w:t>作为设在（厂家地址）的制造（投标货物名称和型号）的（制造厂家名称）在此授权（代理公司名称和地址）用我厂制造的上述货物就中央财经大学项目，项目编号：递交响应文件并进行后继的合同谈判和签署合同。</w:t>
      </w:r>
    </w:p>
    <w:p>
      <w:pPr>
        <w:adjustRightInd w:val="0"/>
        <w:spacing w:line="400" w:lineRule="exact"/>
        <w:ind w:firstLine="420" w:firstLineChars="200"/>
        <w:jc w:val="left"/>
        <w:textAlignment w:val="baseline"/>
        <w:rPr>
          <w:kern w:val="0"/>
          <w:szCs w:val="21"/>
        </w:rPr>
      </w:pPr>
      <w:r>
        <w:rPr>
          <w:kern w:val="0"/>
          <w:szCs w:val="21"/>
        </w:rPr>
        <w:t>根据谈判文件和合同条款的规定，我们在此保证为上述公司就此次招标而提交的货物承担全部质量保证责任。</w:t>
      </w:r>
    </w:p>
    <w:p>
      <w:pPr>
        <w:adjustRightInd w:val="0"/>
        <w:spacing w:line="400" w:lineRule="exact"/>
        <w:ind w:firstLine="420" w:firstLineChars="200"/>
        <w:jc w:val="left"/>
        <w:textAlignment w:val="baseline"/>
        <w:rPr>
          <w:kern w:val="0"/>
          <w:szCs w:val="21"/>
        </w:rPr>
      </w:pPr>
      <w:r>
        <w:rPr>
          <w:rFonts w:hint="eastAsia"/>
          <w:kern w:val="0"/>
          <w:szCs w:val="21"/>
        </w:rPr>
        <w:t>出具授权书的制造厂家名称：（加盖公章）</w:t>
      </w:r>
    </w:p>
    <w:p>
      <w:pPr>
        <w:adjustRightInd w:val="0"/>
        <w:spacing w:line="400" w:lineRule="exact"/>
        <w:ind w:firstLine="420" w:firstLineChars="200"/>
        <w:jc w:val="left"/>
        <w:textAlignment w:val="baseline"/>
        <w:rPr>
          <w:kern w:val="0"/>
          <w:szCs w:val="21"/>
        </w:rPr>
      </w:pPr>
      <w:r>
        <w:rPr>
          <w:rFonts w:hint="eastAsia"/>
          <w:kern w:val="0"/>
          <w:szCs w:val="21"/>
        </w:rPr>
        <w:t>授权人签字：</w:t>
      </w:r>
    </w:p>
    <w:p>
      <w:pPr>
        <w:adjustRightInd w:val="0"/>
        <w:spacing w:line="400" w:lineRule="exact"/>
        <w:ind w:firstLine="420" w:firstLineChars="200"/>
        <w:jc w:val="right"/>
        <w:textAlignment w:val="baseline"/>
        <w:rPr>
          <w:kern w:val="0"/>
          <w:szCs w:val="21"/>
        </w:rPr>
      </w:pPr>
      <w:r>
        <w:rPr>
          <w:rFonts w:hint="eastAsia"/>
          <w:kern w:val="0"/>
          <w:szCs w:val="21"/>
        </w:rPr>
        <w:t>年月日</w:t>
      </w:r>
    </w:p>
    <w:p>
      <w:pPr>
        <w:pStyle w:val="36"/>
      </w:pPr>
    </w:p>
    <w:p>
      <w:pPr>
        <w:widowControl/>
        <w:jc w:val="left"/>
        <w:rPr>
          <w:szCs w:val="21"/>
        </w:rPr>
      </w:pPr>
      <w:r>
        <w:rPr>
          <w:szCs w:val="21"/>
        </w:rPr>
        <w:br w:type="page"/>
      </w:r>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78" w:name="_Ref477980369"/>
      <w:bookmarkStart w:id="79" w:name="_Toc489632632"/>
      <w:bookmarkStart w:id="80" w:name="_Ref477980392"/>
      <w:r>
        <w:rPr>
          <w:rFonts w:ascii="Times New Roman" w:hAnsi="Times New Roman"/>
          <w:bCs/>
          <w:kern w:val="2"/>
          <w:sz w:val="32"/>
          <w:szCs w:val="32"/>
        </w:rPr>
        <w:t>商务文件偏离表</w:t>
      </w:r>
      <w:bookmarkEnd w:id="78"/>
      <w:bookmarkEnd w:id="79"/>
      <w:bookmarkEnd w:id="80"/>
    </w:p>
    <w:p>
      <w:pPr>
        <w:widowControl/>
        <w:spacing w:line="400" w:lineRule="exact"/>
        <w:ind w:firstLine="420" w:firstLineChars="200"/>
        <w:rPr>
          <w:kern w:val="0"/>
          <w:szCs w:val="21"/>
        </w:rPr>
      </w:pPr>
      <w:r>
        <w:rPr>
          <w:kern w:val="0"/>
          <w:szCs w:val="21"/>
        </w:rPr>
        <w:t>如谈判供应商提交的商务文件与谈判文件的要求存在偏离，需逐项填写商务文件偏离表，否则认为谈判供应商完全接受谈判文件的要求。</w:t>
      </w:r>
    </w:p>
    <w:p>
      <w:pPr>
        <w:widowControl/>
        <w:spacing w:line="400" w:lineRule="exact"/>
        <w:ind w:firstLine="420" w:firstLineChars="200"/>
        <w:rPr>
          <w:kern w:val="0"/>
          <w:szCs w:val="21"/>
        </w:rPr>
      </w:pPr>
      <w:r>
        <w:pict>
          <v:rect id="矩形 3" o:spid="_x0000_s1026" o:spt="1" style="position:absolute;left:0pt;margin-left:-3pt;margin-top:2.8pt;height:218.4pt;width:424.8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">
            <v:path/>
            <v:fill focussize="0,0"/>
            <v:stroke weight="1pt" miterlimit="2" dashstyle="dash"/>
            <v:imagedata o:title=""/>
            <o:lock v:ext="edit"/>
          </v:rect>
        </w:pict>
      </w:r>
      <w:r>
        <w:rPr>
          <w:kern w:val="0"/>
          <w:szCs w:val="21"/>
        </w:rPr>
        <w:t>项目名称：</w:t>
      </w:r>
    </w:p>
    <w:p>
      <w:pPr>
        <w:widowControl/>
        <w:spacing w:line="400" w:lineRule="exact"/>
        <w:ind w:firstLine="420" w:firstLineChars="200"/>
        <w:rPr>
          <w:kern w:val="0"/>
          <w:szCs w:val="21"/>
        </w:rPr>
      </w:pPr>
      <w:r>
        <w:rPr>
          <w:kern w:val="0"/>
          <w:szCs w:val="21"/>
        </w:rPr>
        <w:t>项目编号：</w:t>
      </w:r>
    </w:p>
    <w:p>
      <w:pPr>
        <w:widowControl/>
        <w:spacing w:line="400" w:lineRule="exact"/>
        <w:ind w:firstLine="420" w:firstLineChars="200"/>
        <w:rPr>
          <w:kern w:val="0"/>
          <w:szCs w:val="21"/>
        </w:rPr>
      </w:pPr>
    </w:p>
    <w:tbl>
      <w:tblPr>
        <w:tblStyle w:val="1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6"/>
            </w:pPr>
            <w:r>
              <w:rPr>
                <w:rFonts w:hint="eastAsia"/>
              </w:rPr>
              <w:t>序号</w:t>
            </w:r>
          </w:p>
        </w:tc>
        <w:tc>
          <w:tcPr>
            <w:tcW w:w="1800" w:type="dxa"/>
          </w:tcPr>
          <w:p>
            <w:pPr>
              <w:pStyle w:val="36"/>
            </w:pPr>
            <w:r>
              <w:rPr>
                <w:rFonts w:hint="eastAsia"/>
              </w:rPr>
              <w:t>谈判文件条目号</w:t>
            </w:r>
          </w:p>
        </w:tc>
        <w:tc>
          <w:tcPr>
            <w:tcW w:w="2400" w:type="dxa"/>
          </w:tcPr>
          <w:p>
            <w:pPr>
              <w:pStyle w:val="36"/>
            </w:pPr>
            <w:r>
              <w:rPr>
                <w:rFonts w:hint="eastAsia"/>
              </w:rPr>
              <w:t>谈判文件商务文件要求</w:t>
            </w:r>
          </w:p>
        </w:tc>
        <w:tc>
          <w:tcPr>
            <w:tcW w:w="2294" w:type="dxa"/>
          </w:tcPr>
          <w:p>
            <w:pPr>
              <w:pStyle w:val="36"/>
              <w:jc w:val="center"/>
            </w:pPr>
            <w:r>
              <w:rPr>
                <w:rFonts w:hint="eastAsia"/>
              </w:rPr>
              <w:t>谈判文件的应答</w:t>
            </w:r>
          </w:p>
        </w:tc>
        <w:tc>
          <w:tcPr>
            <w:tcW w:w="1015" w:type="dxa"/>
          </w:tcPr>
          <w:p>
            <w:pPr>
              <w:pStyle w:val="36"/>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6"/>
            </w:pPr>
          </w:p>
        </w:tc>
        <w:tc>
          <w:tcPr>
            <w:tcW w:w="1800" w:type="dxa"/>
          </w:tcPr>
          <w:p>
            <w:pPr>
              <w:pStyle w:val="36"/>
            </w:pPr>
          </w:p>
        </w:tc>
        <w:tc>
          <w:tcPr>
            <w:tcW w:w="2400" w:type="dxa"/>
          </w:tcPr>
          <w:p>
            <w:pPr>
              <w:pStyle w:val="36"/>
            </w:pPr>
          </w:p>
        </w:tc>
        <w:tc>
          <w:tcPr>
            <w:tcW w:w="2294" w:type="dxa"/>
          </w:tcPr>
          <w:p>
            <w:pPr>
              <w:pStyle w:val="36"/>
              <w:jc w:val="center"/>
            </w:pPr>
            <w:r>
              <w:rPr>
                <w:rFonts w:hint="eastAsia"/>
              </w:rPr>
              <w:t>满足/不满足</w:t>
            </w:r>
          </w:p>
        </w:tc>
        <w:tc>
          <w:tcPr>
            <w:tcW w:w="1015" w:type="dxa"/>
          </w:tcPr>
          <w:p>
            <w:pPr>
              <w:pStyle w:val="3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6"/>
            </w:pPr>
          </w:p>
        </w:tc>
        <w:tc>
          <w:tcPr>
            <w:tcW w:w="1800" w:type="dxa"/>
          </w:tcPr>
          <w:p>
            <w:pPr>
              <w:pStyle w:val="36"/>
            </w:pPr>
          </w:p>
        </w:tc>
        <w:tc>
          <w:tcPr>
            <w:tcW w:w="2400" w:type="dxa"/>
          </w:tcPr>
          <w:p>
            <w:pPr>
              <w:pStyle w:val="36"/>
            </w:pPr>
          </w:p>
        </w:tc>
        <w:tc>
          <w:tcPr>
            <w:tcW w:w="2294" w:type="dxa"/>
          </w:tcPr>
          <w:p>
            <w:pPr>
              <w:pStyle w:val="36"/>
            </w:pPr>
          </w:p>
        </w:tc>
        <w:tc>
          <w:tcPr>
            <w:tcW w:w="1015" w:type="dxa"/>
          </w:tcPr>
          <w:p>
            <w:pPr>
              <w:pStyle w:val="36"/>
            </w:pPr>
          </w:p>
        </w:tc>
      </w:tr>
    </w:tbl>
    <w:p>
      <w:pPr>
        <w:widowControl/>
        <w:spacing w:line="400" w:lineRule="exact"/>
        <w:ind w:firstLine="420" w:firstLineChars="200"/>
        <w:rPr>
          <w:kern w:val="0"/>
          <w:szCs w:val="21"/>
        </w:rPr>
      </w:pPr>
    </w:p>
    <w:p>
      <w:pPr>
        <w:widowControl/>
        <w:spacing w:line="400" w:lineRule="exact"/>
        <w:ind w:firstLine="420" w:firstLineChars="200"/>
        <w:rPr>
          <w:kern w:val="0"/>
          <w:szCs w:val="21"/>
        </w:rPr>
      </w:pPr>
      <w:r>
        <w:rPr>
          <w:kern w:val="0"/>
          <w:szCs w:val="21"/>
        </w:rPr>
        <w:t>谈判供应商公章：</w:t>
      </w:r>
    </w:p>
    <w:p>
      <w:pPr>
        <w:widowControl/>
        <w:spacing w:line="400" w:lineRule="exact"/>
        <w:ind w:firstLine="420" w:firstLineChars="200"/>
        <w:rPr>
          <w:kern w:val="0"/>
          <w:szCs w:val="21"/>
        </w:rPr>
      </w:pPr>
      <w:r>
        <w:rPr>
          <w:kern w:val="0"/>
          <w:szCs w:val="21"/>
        </w:rPr>
        <w:t>谈判供应商代表签字：</w:t>
      </w:r>
    </w:p>
    <w:p>
      <w:pPr>
        <w:pStyle w:val="36"/>
      </w:pPr>
      <w:r>
        <w:rPr>
          <w:rFonts w:hint="eastAsia"/>
        </w:rPr>
        <w:t>年月日</w:t>
      </w:r>
    </w:p>
    <w:p>
      <w:pPr>
        <w:widowControl/>
        <w:spacing w:line="400" w:lineRule="exact"/>
        <w:ind w:firstLine="420" w:firstLineChars="200"/>
        <w:rPr>
          <w:kern w:val="0"/>
          <w:szCs w:val="21"/>
          <w:u w:val="single"/>
        </w:rPr>
      </w:pPr>
    </w:p>
    <w:p>
      <w:pPr>
        <w:widowControl/>
        <w:spacing w:line="400" w:lineRule="exact"/>
        <w:ind w:firstLine="420" w:firstLineChars="200"/>
        <w:rPr>
          <w:kern w:val="0"/>
          <w:szCs w:val="21"/>
        </w:rPr>
      </w:pPr>
    </w:p>
    <w:p>
      <w:pPr>
        <w:widowControl/>
        <w:spacing w:line="400" w:lineRule="exact"/>
        <w:ind w:firstLine="420" w:firstLineChars="200"/>
        <w:rPr>
          <w:kern w:val="0"/>
          <w:szCs w:val="21"/>
        </w:rPr>
      </w:pPr>
      <w:r>
        <w:rPr>
          <w:rFonts w:hint="eastAsia"/>
          <w:kern w:val="0"/>
          <w:szCs w:val="21"/>
        </w:rPr>
        <w:t>注：本表格式可自制，若无商务偏离，请注明。</w:t>
      </w:r>
    </w:p>
    <w:p>
      <w:pPr>
        <w:widowControl/>
        <w:jc w:val="left"/>
        <w:rPr>
          <w:kern w:val="0"/>
          <w:szCs w:val="21"/>
          <w:u w:val="single"/>
        </w:rPr>
      </w:pPr>
      <w:r>
        <w:rPr>
          <w:kern w:val="0"/>
          <w:szCs w:val="21"/>
          <w:u w:val="single"/>
        </w:rPr>
        <w:br w:type="page"/>
      </w:r>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81" w:name="_Toc86202649"/>
      <w:bookmarkEnd w:id="81"/>
      <w:bookmarkStart w:id="82" w:name="_Toc86202650"/>
      <w:bookmarkEnd w:id="82"/>
      <w:bookmarkStart w:id="83" w:name="_Ref477978168"/>
      <w:bookmarkStart w:id="84" w:name="_Toc489632633"/>
      <w:r>
        <w:rPr>
          <w:rFonts w:ascii="Times New Roman" w:hAnsi="Times New Roman"/>
          <w:bCs/>
          <w:kern w:val="2"/>
          <w:sz w:val="32"/>
          <w:szCs w:val="32"/>
        </w:rPr>
        <w:t>报价一览表</w:t>
      </w:r>
      <w:bookmarkEnd w:id="83"/>
      <w:bookmarkEnd w:id="84"/>
    </w:p>
    <w:p>
      <w:pPr>
        <w:snapToGrid w:val="0"/>
        <w:spacing w:line="400" w:lineRule="exact"/>
        <w:ind w:firstLine="420" w:firstLineChars="200"/>
        <w:rPr>
          <w:szCs w:val="21"/>
        </w:rPr>
      </w:pPr>
      <w:r>
        <w:pict>
          <v:rect id="矩形 4" o:spid="_x0000_s1029" o:spt="1" style="position:absolute;left:0pt;margin-left:0pt;margin-top:0.2pt;height:318pt;width:412.2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">
            <v:path/>
            <v:fill focussize="0,0"/>
            <v:stroke weight="1pt" miterlimit="2" dashstyle="dash"/>
            <v:imagedata o:title=""/>
            <o:lock v:ext="edit"/>
          </v:rect>
        </w:pict>
      </w:r>
      <w:r>
        <w:rPr>
          <w:szCs w:val="21"/>
        </w:rPr>
        <w:t>项目名称：</w:t>
      </w:r>
      <w:r>
        <w:fldChar w:fldCharType="begin"/>
      </w:r>
      <w:r>
        <w:instrText xml:space="preserve"> REF 项目名称 \h  \* MERGEFORMAT </w:instrText>
      </w:r>
      <w:r>
        <w:fldChar w:fldCharType="separate"/>
      </w:r>
      <w:r>
        <w:t>中央财经大学</w:t>
      </w:r>
      <w:r>
        <w:fldChar w:fldCharType="end"/>
      </w:r>
    </w:p>
    <w:p>
      <w:pPr>
        <w:snapToGrid w:val="0"/>
        <w:spacing w:line="400" w:lineRule="exact"/>
        <w:ind w:firstLine="420" w:firstLineChars="200"/>
        <w:rPr>
          <w:szCs w:val="21"/>
          <w:u w:val="single"/>
        </w:rPr>
      </w:pPr>
      <w:r>
        <w:rPr>
          <w:szCs w:val="21"/>
        </w:rPr>
        <w:t>项目编号：</w:t>
      </w:r>
    </w:p>
    <w:p>
      <w:pPr>
        <w:snapToGrid w:val="0"/>
        <w:spacing w:line="400" w:lineRule="exact"/>
        <w:ind w:firstLine="420" w:firstLineChars="200"/>
        <w:rPr>
          <w:szCs w:val="21"/>
          <w:u w:val="single"/>
        </w:rPr>
      </w:pPr>
      <w:r>
        <w:rPr>
          <w:szCs w:val="21"/>
        </w:rPr>
        <w:t>谈判供应商名称：</w:t>
      </w:r>
    </w:p>
    <w:p>
      <w:pPr>
        <w:snapToGrid w:val="0"/>
        <w:spacing w:line="400" w:lineRule="exact"/>
        <w:ind w:firstLine="420" w:firstLineChars="200"/>
        <w:rPr>
          <w:szCs w:val="21"/>
        </w:rPr>
      </w:pPr>
      <w:r>
        <w:rPr>
          <w:rFonts w:hint="eastAsia"/>
          <w:szCs w:val="21"/>
        </w:rPr>
        <w:t>包号：（以包为单位分别填报，如无此项可不填写）</w:t>
      </w:r>
    </w:p>
    <w:p>
      <w:pPr>
        <w:snapToGrid w:val="0"/>
        <w:spacing w:line="400" w:lineRule="exact"/>
        <w:ind w:firstLine="420" w:firstLineChars="200"/>
        <w:rPr>
          <w:szCs w:val="21"/>
        </w:rPr>
      </w:pPr>
      <w:r>
        <w:rPr>
          <w:rFonts w:hint="eastAsia"/>
          <w:szCs w:val="21"/>
        </w:rPr>
        <w:t>价格单位：人民币元</w:t>
      </w:r>
    </w:p>
    <w:tbl>
      <w:tblPr>
        <w:tblStyle w:val="16"/>
        <w:tblW w:w="7814"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50"/>
        <w:gridCol w:w="1134"/>
        <w:gridCol w:w="709"/>
        <w:gridCol w:w="567"/>
        <w:gridCol w:w="387"/>
        <w:gridCol w:w="709"/>
        <w:gridCol w:w="887"/>
        <w:gridCol w:w="72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36"/>
            </w:pPr>
            <w:r>
              <w:t>序号</w:t>
            </w:r>
          </w:p>
        </w:tc>
        <w:tc>
          <w:tcPr>
            <w:tcW w:w="1150" w:type="dxa"/>
            <w:tcBorders>
              <w:top w:val="single" w:color="auto" w:sz="12" w:space="0"/>
              <w:left w:val="single" w:color="auto" w:sz="4" w:space="0"/>
              <w:bottom w:val="single" w:color="auto" w:sz="4" w:space="0"/>
              <w:right w:val="single" w:color="auto" w:sz="4" w:space="0"/>
            </w:tcBorders>
            <w:vAlign w:val="center"/>
          </w:tcPr>
          <w:p>
            <w:pPr>
              <w:pStyle w:val="36"/>
            </w:pPr>
            <w:r>
              <w:t>货物名称</w:t>
            </w:r>
          </w:p>
        </w:tc>
        <w:tc>
          <w:tcPr>
            <w:tcW w:w="1134" w:type="dxa"/>
            <w:tcBorders>
              <w:top w:val="single" w:color="auto" w:sz="12" w:space="0"/>
              <w:left w:val="single" w:color="auto" w:sz="4" w:space="0"/>
              <w:bottom w:val="single" w:color="auto" w:sz="4" w:space="0"/>
              <w:right w:val="single" w:color="auto" w:sz="4" w:space="0"/>
            </w:tcBorders>
            <w:vAlign w:val="center"/>
          </w:tcPr>
          <w:p>
            <w:pPr>
              <w:pStyle w:val="36"/>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36"/>
            </w:pPr>
            <w:r>
              <w:t>型号</w:t>
            </w:r>
          </w:p>
        </w:tc>
        <w:tc>
          <w:tcPr>
            <w:tcW w:w="567" w:type="dxa"/>
            <w:tcBorders>
              <w:top w:val="single" w:color="auto" w:sz="12" w:space="0"/>
              <w:left w:val="single" w:color="auto" w:sz="4" w:space="0"/>
              <w:bottom w:val="single" w:color="auto" w:sz="4" w:space="0"/>
              <w:right w:val="single" w:color="auto" w:sz="4" w:space="0"/>
            </w:tcBorders>
            <w:vAlign w:val="center"/>
          </w:tcPr>
          <w:p>
            <w:pPr>
              <w:pStyle w:val="36"/>
            </w:pPr>
            <w:r>
              <w:t>数量</w:t>
            </w:r>
          </w:p>
        </w:tc>
        <w:tc>
          <w:tcPr>
            <w:tcW w:w="387" w:type="dxa"/>
            <w:tcBorders>
              <w:top w:val="single" w:color="auto" w:sz="12" w:space="0"/>
              <w:left w:val="single" w:color="auto" w:sz="4" w:space="0"/>
              <w:bottom w:val="single" w:color="auto" w:sz="4" w:space="0"/>
              <w:right w:val="single" w:color="auto" w:sz="4" w:space="0"/>
            </w:tcBorders>
            <w:vAlign w:val="center"/>
          </w:tcPr>
          <w:p>
            <w:pPr>
              <w:pStyle w:val="36"/>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36"/>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36"/>
            </w:pPr>
            <w:r>
              <w:t>交货期</w:t>
            </w:r>
          </w:p>
        </w:tc>
        <w:tc>
          <w:tcPr>
            <w:tcW w:w="729" w:type="dxa"/>
            <w:tcBorders>
              <w:top w:val="single" w:color="auto" w:sz="12" w:space="0"/>
              <w:left w:val="single" w:color="auto" w:sz="4" w:space="0"/>
              <w:bottom w:val="single" w:color="auto" w:sz="4" w:space="0"/>
              <w:right w:val="single" w:color="auto" w:sz="4" w:space="0"/>
            </w:tcBorders>
            <w:vAlign w:val="center"/>
          </w:tcPr>
          <w:p>
            <w:pPr>
              <w:pStyle w:val="36"/>
            </w:pPr>
            <w:r>
              <w:t>交货地点</w:t>
            </w:r>
          </w:p>
        </w:tc>
        <w:tc>
          <w:tcPr>
            <w:tcW w:w="850" w:type="dxa"/>
            <w:tcBorders>
              <w:top w:val="single" w:color="auto" w:sz="12" w:space="0"/>
              <w:left w:val="single" w:color="auto" w:sz="4" w:space="0"/>
              <w:bottom w:val="single" w:color="auto" w:sz="4" w:space="0"/>
              <w:right w:val="single" w:color="auto" w:sz="4" w:space="0"/>
            </w:tcBorders>
            <w:vAlign w:val="center"/>
          </w:tcPr>
          <w:p>
            <w:pPr>
              <w:pStyle w:val="36"/>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36"/>
            </w:pPr>
            <w:r>
              <w:rPr>
                <w:rFonts w:hint="eastAsia"/>
              </w:rPr>
              <w:t>1</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UPS功率模块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SLUST SSTP5000 UPS主机20KVA供电模块</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kern w:val="0"/>
                <w:sz w:val="20"/>
                <w:szCs w:val="20"/>
              </w:rPr>
              <w:t>SLUST</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pPr>
            <w:r>
              <w:rPr>
                <w:rFonts w:hint="eastAsia"/>
              </w:rPr>
              <w:t>2</w:t>
            </w:r>
          </w:p>
        </w:tc>
        <w:tc>
          <w:tcPr>
            <w:tcW w:w="387" w:type="dxa"/>
            <w:tcBorders>
              <w:top w:val="single" w:color="auto" w:sz="4" w:space="0"/>
              <w:left w:val="single" w:color="auto" w:sz="4" w:space="0"/>
              <w:bottom w:val="single" w:color="auto" w:sz="4" w:space="0"/>
              <w:right w:val="single" w:color="auto" w:sz="4" w:space="0"/>
            </w:tcBorders>
            <w:vAlign w:val="center"/>
          </w:tcPr>
          <w:p>
            <w:pPr>
              <w:pStyle w:val="36"/>
            </w:pPr>
          </w:p>
        </w:tc>
        <w:tc>
          <w:tcPr>
            <w:tcW w:w="709" w:type="dxa"/>
            <w:tcBorders>
              <w:top w:val="single" w:color="auto" w:sz="4" w:space="0"/>
              <w:left w:val="single" w:color="auto" w:sz="4" w:space="0"/>
              <w:bottom w:val="single" w:color="auto" w:sz="4" w:space="0"/>
              <w:right w:val="single" w:color="auto" w:sz="4" w:space="0"/>
            </w:tcBorders>
            <w:vAlign w:val="center"/>
          </w:tcPr>
          <w:p>
            <w:pPr>
              <w:pStyle w:val="36"/>
            </w:pPr>
          </w:p>
        </w:tc>
        <w:tc>
          <w:tcPr>
            <w:tcW w:w="887" w:type="dxa"/>
            <w:tcBorders>
              <w:top w:val="single" w:color="auto" w:sz="4" w:space="0"/>
              <w:left w:val="single" w:color="auto" w:sz="4" w:space="0"/>
              <w:bottom w:val="single" w:color="auto" w:sz="4" w:space="0"/>
              <w:right w:val="single" w:color="auto" w:sz="4" w:space="0"/>
            </w:tcBorders>
            <w:vAlign w:val="center"/>
          </w:tcPr>
          <w:p>
            <w:pPr>
              <w:pStyle w:val="36"/>
            </w:pPr>
          </w:p>
        </w:tc>
        <w:tc>
          <w:tcPr>
            <w:tcW w:w="729" w:type="dxa"/>
            <w:tcBorders>
              <w:top w:val="single" w:color="auto" w:sz="4" w:space="0"/>
              <w:left w:val="single" w:color="auto" w:sz="4" w:space="0"/>
              <w:bottom w:val="single" w:color="auto" w:sz="4" w:space="0"/>
              <w:right w:val="single" w:color="auto" w:sz="4" w:space="0"/>
            </w:tcBorders>
            <w:vAlign w:val="center"/>
          </w:tcPr>
          <w:p>
            <w:pPr>
              <w:pStyle w:val="36"/>
            </w:pPr>
          </w:p>
        </w:tc>
        <w:tc>
          <w:tcPr>
            <w:tcW w:w="850" w:type="dxa"/>
            <w:tcBorders>
              <w:top w:val="single" w:color="auto" w:sz="4" w:space="0"/>
              <w:left w:val="single" w:color="auto" w:sz="4" w:space="0"/>
              <w:bottom w:val="single" w:color="auto" w:sz="4" w:space="0"/>
              <w:right w:val="single" w:color="auto" w:sz="4" w:space="0"/>
            </w:tcBorders>
            <w:vAlign w:val="center"/>
          </w:tcPr>
          <w:p>
            <w:pPr>
              <w:pStyle w:val="36"/>
            </w:pPr>
            <w:r>
              <w:rPr>
                <w:rFonts w:hint="eastAsia"/>
              </w:rPr>
              <w:t>一年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36"/>
            </w:pPr>
            <w:r>
              <w:t>合计：</w:t>
            </w:r>
          </w:p>
        </w:tc>
        <w:tc>
          <w:tcPr>
            <w:tcW w:w="2993" w:type="dxa"/>
            <w:gridSpan w:val="3"/>
            <w:tcBorders>
              <w:top w:val="single" w:color="auto" w:sz="4" w:space="0"/>
              <w:left w:val="single" w:color="auto" w:sz="4" w:space="0"/>
              <w:bottom w:val="single" w:color="auto" w:sz="4" w:space="0"/>
              <w:right w:val="single" w:color="auto" w:sz="4" w:space="0"/>
            </w:tcBorders>
            <w:vAlign w:val="center"/>
          </w:tcPr>
          <w:p>
            <w:pPr>
              <w:pStyle w:val="36"/>
            </w:pPr>
            <w:r>
              <w:t>小写：元</w:t>
            </w:r>
          </w:p>
        </w:tc>
        <w:tc>
          <w:tcPr>
            <w:tcW w:w="4129" w:type="dxa"/>
            <w:gridSpan w:val="6"/>
            <w:tcBorders>
              <w:top w:val="single" w:color="auto" w:sz="4" w:space="0"/>
              <w:left w:val="single" w:color="auto" w:sz="4" w:space="0"/>
              <w:bottom w:val="single" w:color="auto" w:sz="4" w:space="0"/>
              <w:right w:val="single" w:color="auto" w:sz="4" w:space="0"/>
            </w:tcBorders>
            <w:vAlign w:val="center"/>
          </w:tcPr>
          <w:p>
            <w:pPr>
              <w:pStyle w:val="36"/>
            </w:pPr>
            <w:r>
              <w:t>大写：元</w:t>
            </w:r>
          </w:p>
        </w:tc>
      </w:tr>
    </w:tbl>
    <w:p>
      <w:pPr>
        <w:pStyle w:val="8"/>
        <w:tabs>
          <w:tab w:val="left" w:pos="5580"/>
        </w:tabs>
        <w:spacing w:before="120" w:line="400" w:lineRule="exact"/>
        <w:ind w:firstLine="422" w:firstLineChars="200"/>
        <w:rPr>
          <w:rFonts w:ascii="Times New Roman" w:hAnsi="Times New Roman"/>
          <w:b/>
        </w:rPr>
      </w:pPr>
    </w:p>
    <w:p>
      <w:pPr>
        <w:pStyle w:val="8"/>
        <w:tabs>
          <w:tab w:val="left" w:pos="5580"/>
        </w:tabs>
        <w:spacing w:before="120" w:line="400" w:lineRule="exact"/>
        <w:ind w:firstLine="420" w:firstLineChars="200"/>
        <w:rPr>
          <w:rFonts w:ascii="Times New Roman" w:hAnsi="Times New Roman"/>
          <w:u w:val="single"/>
        </w:rPr>
      </w:pPr>
      <w:r>
        <w:rPr>
          <w:rFonts w:ascii="Times New Roman" w:hAnsi="Times New Roman"/>
        </w:rPr>
        <w:t>响应人名称（盖章）：</w:t>
      </w:r>
    </w:p>
    <w:p>
      <w:pPr>
        <w:pStyle w:val="8"/>
        <w:tabs>
          <w:tab w:val="left" w:pos="5580"/>
        </w:tabs>
        <w:spacing w:before="120" w:line="400" w:lineRule="exact"/>
        <w:ind w:firstLine="420" w:firstLineChars="200"/>
        <w:rPr>
          <w:rFonts w:ascii="Times New Roman" w:hAnsi="Times New Roman"/>
        </w:rPr>
      </w:pPr>
      <w:r>
        <w:rPr>
          <w:rFonts w:ascii="Times New Roman" w:hAnsi="Times New Roman"/>
        </w:rPr>
        <w:t>响应人授权代表（签字）：</w:t>
      </w:r>
    </w:p>
    <w:p>
      <w:pPr>
        <w:pStyle w:val="36"/>
      </w:pPr>
      <w:r>
        <w:t>年月日</w:t>
      </w:r>
    </w:p>
    <w:p>
      <w:pPr>
        <w:pStyle w:val="36"/>
      </w:pPr>
    </w:p>
    <w:p>
      <w:pPr>
        <w:snapToGrid w:val="0"/>
        <w:spacing w:line="400" w:lineRule="exact"/>
        <w:ind w:firstLine="420" w:firstLineChars="200"/>
        <w:rPr>
          <w:szCs w:val="21"/>
        </w:rPr>
      </w:pPr>
      <w:r>
        <w:rPr>
          <w:szCs w:val="21"/>
        </w:rPr>
        <w:t>注：1、此表应按响应人须知的规定密封标记并单独递交。</w:t>
      </w:r>
    </w:p>
    <w:p>
      <w:pPr>
        <w:snapToGrid w:val="0"/>
        <w:spacing w:line="400" w:lineRule="exact"/>
        <w:ind w:firstLine="420" w:firstLineChars="200"/>
        <w:rPr>
          <w:szCs w:val="21"/>
        </w:rPr>
      </w:pPr>
      <w:r>
        <w:rPr>
          <w:szCs w:val="21"/>
        </w:rPr>
        <w:t>2、各项货物详细技术性能应另页描述。</w:t>
      </w:r>
    </w:p>
    <w:p>
      <w:pPr>
        <w:snapToGrid w:val="0"/>
        <w:spacing w:line="400" w:lineRule="exact"/>
        <w:ind w:firstLine="420" w:firstLineChars="200"/>
        <w:rPr>
          <w:szCs w:val="21"/>
        </w:rPr>
      </w:pPr>
      <w:r>
        <w:rPr>
          <w:szCs w:val="21"/>
        </w:rPr>
        <w:t>3、除可填报项目外，对本表的任何实质性修改将被视为非实质性响应，从而导致响应被拒绝。</w:t>
      </w:r>
    </w:p>
    <w:p>
      <w:pPr>
        <w:pStyle w:val="36"/>
      </w:pPr>
    </w:p>
    <w:p>
      <w:pPr>
        <w:widowControl/>
        <w:snapToGrid w:val="0"/>
        <w:spacing w:line="400" w:lineRule="exact"/>
        <w:ind w:left="426" w:firstLine="422" w:firstLineChars="200"/>
        <w:jc w:val="left"/>
        <w:rPr>
          <w:b/>
          <w:bCs/>
          <w:kern w:val="0"/>
          <w:szCs w:val="21"/>
        </w:rPr>
        <w:sectPr>
          <w:pgSz w:w="11906" w:h="16838"/>
          <w:pgMar w:top="1440" w:right="1800" w:bottom="1440" w:left="1800" w:header="851" w:footer="992" w:gutter="0"/>
          <w:cols w:space="720" w:num="1"/>
          <w:docGrid w:type="lines" w:linePitch="312" w:charSpace="0"/>
        </w:sectPr>
      </w:pPr>
    </w:p>
    <w:p>
      <w:pPr>
        <w:pStyle w:val="2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85" w:name="_Toc489632634"/>
      <w:r>
        <w:rPr>
          <w:rFonts w:ascii="Times New Roman" w:hAnsi="Times New Roman"/>
          <w:bCs/>
          <w:kern w:val="2"/>
          <w:sz w:val="32"/>
          <w:szCs w:val="32"/>
        </w:rPr>
        <w:t>响应供应商货物、服务项目偏离表</w:t>
      </w:r>
      <w:bookmarkEnd w:id="85"/>
    </w:p>
    <w:p>
      <w:pPr>
        <w:snapToGrid w:val="0"/>
        <w:spacing w:line="400" w:lineRule="exact"/>
        <w:ind w:firstLine="420" w:firstLineChars="200"/>
        <w:rPr>
          <w:szCs w:val="21"/>
        </w:rPr>
      </w:pPr>
      <w:r>
        <w:rPr>
          <w:rFonts w:hint="eastAsia"/>
          <w:szCs w:val="21"/>
        </w:rPr>
        <w:t>响应人需要对提供的货物、服务与谈判文件的中第五部分要求的货物及服务内容内容进行逐条响应，完全满足谈判文件要求的还需要应答“完全满足谈判文件的全部要求”。</w:t>
      </w:r>
    </w:p>
    <w:p>
      <w:pPr>
        <w:spacing w:line="400" w:lineRule="exact"/>
        <w:ind w:firstLine="420" w:firstLineChars="200"/>
        <w:rPr>
          <w:szCs w:val="21"/>
        </w:rPr>
      </w:pPr>
      <w:r>
        <w:pict>
          <v:rect id="矩形 5" o:spid="_x0000_s1028" o:spt="1" style="position:absolute;left:0pt;margin-left:0pt;margin-top:10.2pt;height:340.8pt;width:417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">
            <v:path/>
            <v:fill focussize="0,0"/>
            <v:stroke weight="1pt" miterlimit="2" dashstyle="dash"/>
            <v:imagedata o:title=""/>
            <o:lock v:ext="edit"/>
          </v:rect>
        </w:pict>
      </w:r>
    </w:p>
    <w:p>
      <w:pPr>
        <w:spacing w:line="400" w:lineRule="exact"/>
        <w:ind w:firstLine="420" w:firstLineChars="200"/>
        <w:rPr>
          <w:szCs w:val="21"/>
          <w:u w:val="single"/>
        </w:rPr>
      </w:pPr>
      <w:r>
        <w:rPr>
          <w:szCs w:val="21"/>
        </w:rPr>
        <w:t>项目名称：</w:t>
      </w:r>
      <w:r>
        <w:fldChar w:fldCharType="begin"/>
      </w:r>
      <w:r>
        <w:instrText xml:space="preserve"> REF 项目名称 \h  \* MERGEFORMAT </w:instrText>
      </w:r>
      <w:r>
        <w:fldChar w:fldCharType="separate"/>
      </w:r>
      <w:r>
        <w:t>中央财经大学</w:t>
      </w:r>
      <w:r>
        <w:fldChar w:fldCharType="end"/>
      </w:r>
    </w:p>
    <w:p>
      <w:pPr>
        <w:spacing w:line="400" w:lineRule="exact"/>
        <w:ind w:firstLine="420" w:firstLineChars="200"/>
        <w:rPr>
          <w:szCs w:val="21"/>
          <w:u w:val="single"/>
        </w:rPr>
      </w:pPr>
      <w:r>
        <w:rPr>
          <w:szCs w:val="21"/>
        </w:rPr>
        <w:t>项目编号：</w:t>
      </w:r>
    </w:p>
    <w:p>
      <w:pPr>
        <w:spacing w:line="400" w:lineRule="exact"/>
        <w:ind w:firstLine="420" w:firstLineChars="200"/>
        <w:rPr>
          <w:szCs w:val="21"/>
        </w:rPr>
      </w:pPr>
      <w:r>
        <w:rPr>
          <w:szCs w:val="21"/>
        </w:rPr>
        <w:t>响应人名称：</w:t>
      </w:r>
    </w:p>
    <w:p>
      <w:pPr>
        <w:spacing w:line="400" w:lineRule="exact"/>
        <w:ind w:firstLine="420" w:firstLineChars="200"/>
      </w:pPr>
      <w:r>
        <w:rPr>
          <w:szCs w:val="21"/>
        </w:rPr>
        <w:t>包号：</w:t>
      </w:r>
      <w:r>
        <w:t>（以包为单位分别填报，如无此项可不填写）</w:t>
      </w:r>
    </w:p>
    <w:p>
      <w:pPr>
        <w:adjustRightInd w:val="0"/>
        <w:spacing w:line="400" w:lineRule="exact"/>
        <w:ind w:firstLine="420" w:firstLineChars="200"/>
        <w:jc w:val="left"/>
        <w:textAlignment w:val="baseline"/>
        <w:rPr>
          <w:kern w:val="0"/>
          <w:szCs w:val="21"/>
        </w:rPr>
      </w:pPr>
    </w:p>
    <w:tbl>
      <w:tblPr>
        <w:tblStyle w:val="16"/>
        <w:tblW w:w="7789" w:type="dxa"/>
        <w:jc w:val="center"/>
        <w:tblLayout w:type="fixed"/>
        <w:tblCellMar>
          <w:top w:w="0" w:type="dxa"/>
          <w:left w:w="28" w:type="dxa"/>
          <w:bottom w:w="0" w:type="dxa"/>
          <w:right w:w="28" w:type="dxa"/>
        </w:tblCellMar>
      </w:tblPr>
      <w:tblGrid>
        <w:gridCol w:w="1126"/>
        <w:gridCol w:w="2410"/>
        <w:gridCol w:w="1985"/>
        <w:gridCol w:w="1275"/>
        <w:gridCol w:w="993"/>
      </w:tblGrid>
      <w:tr>
        <w:tblPrEx>
          <w:tblCellMar>
            <w:top w:w="0" w:type="dxa"/>
            <w:left w:w="28" w:type="dxa"/>
            <w:bottom w:w="0" w:type="dxa"/>
            <w:right w:w="28" w:type="dxa"/>
          </w:tblCellMar>
        </w:tblPrEx>
        <w:trPr>
          <w:trHeight w:val="567" w:hRule="atLeast"/>
          <w:jc w:val="center"/>
        </w:trPr>
        <w:tc>
          <w:tcPr>
            <w:tcW w:w="1126" w:type="dxa"/>
            <w:tcBorders>
              <w:top w:val="single" w:color="000000" w:sz="6" w:space="0"/>
              <w:left w:val="single" w:color="000000" w:sz="6" w:space="0"/>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序号</w:t>
            </w:r>
          </w:p>
        </w:tc>
        <w:tc>
          <w:tcPr>
            <w:tcW w:w="2410"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谈判文件指标要求</w:t>
            </w:r>
          </w:p>
        </w:tc>
        <w:tc>
          <w:tcPr>
            <w:tcW w:w="198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响应文件的应答</w:t>
            </w:r>
          </w:p>
        </w:tc>
        <w:tc>
          <w:tcPr>
            <w:tcW w:w="127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偏离情况</w:t>
            </w:r>
          </w:p>
        </w:tc>
        <w:tc>
          <w:tcPr>
            <w:tcW w:w="993"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备注</w:t>
            </w: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r>
      <w:tr>
        <w:tblPrEx>
          <w:tblCellMar>
            <w:top w:w="0" w:type="dxa"/>
            <w:left w:w="28" w:type="dxa"/>
            <w:bottom w:w="0" w:type="dxa"/>
            <w:right w:w="28" w:type="dxa"/>
          </w:tblCellMar>
        </w:tblPrEx>
        <w:trPr>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r>
    </w:tbl>
    <w:p>
      <w:pPr>
        <w:pStyle w:val="8"/>
        <w:tabs>
          <w:tab w:val="left" w:pos="5580"/>
        </w:tabs>
        <w:spacing w:before="120" w:line="400" w:lineRule="exact"/>
        <w:ind w:firstLine="420" w:firstLineChars="200"/>
        <w:rPr>
          <w:rFonts w:ascii="Times New Roman" w:hAnsi="Times New Roman"/>
          <w:u w:val="single"/>
        </w:rPr>
      </w:pPr>
      <w:r>
        <w:rPr>
          <w:rFonts w:ascii="Times New Roman" w:hAnsi="Times New Roman"/>
        </w:rPr>
        <w:t>响应人名称（盖章）：</w:t>
      </w:r>
    </w:p>
    <w:p>
      <w:pPr>
        <w:pStyle w:val="8"/>
        <w:tabs>
          <w:tab w:val="left" w:pos="5580"/>
        </w:tabs>
        <w:spacing w:before="120" w:line="400" w:lineRule="exact"/>
        <w:ind w:firstLine="420" w:firstLineChars="200"/>
        <w:rPr>
          <w:rFonts w:ascii="Times New Roman" w:hAnsi="Times New Roman"/>
        </w:rPr>
      </w:pPr>
      <w:r>
        <w:rPr>
          <w:rFonts w:ascii="Times New Roman" w:hAnsi="Times New Roman"/>
        </w:rPr>
        <w:t>响应人授权代表（签字）：</w:t>
      </w:r>
    </w:p>
    <w:p>
      <w:pPr>
        <w:pStyle w:val="36"/>
        <w:rPr>
          <w:b/>
          <w:bCs/>
          <w:szCs w:val="21"/>
        </w:rPr>
      </w:pPr>
      <w:r>
        <w:t>年月日</w:t>
      </w:r>
    </w:p>
    <w:p>
      <w:pPr>
        <w:pStyle w:val="24"/>
        <w:keepNext/>
        <w:keepLines/>
        <w:spacing w:before="260" w:beforeAutospacing="0" w:after="260" w:afterAutospacing="0" w:line="415" w:lineRule="auto"/>
        <w:ind w:left="420"/>
        <w:jc w:val="both"/>
        <w:rPr>
          <w:rFonts w:hint="default"/>
          <w:szCs w:val="21"/>
        </w:rPr>
      </w:pPr>
    </w:p>
    <w:p>
      <w:pPr>
        <w:snapToGrid w:val="0"/>
        <w:spacing w:line="400" w:lineRule="exact"/>
        <w:ind w:firstLine="420" w:firstLineChars="200"/>
        <w:rPr>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ab/>
    </w:r>
    <w:r>
      <w:t xml:space="preserve">- </w:t>
    </w:r>
    <w:r>
      <w:fldChar w:fldCharType="begin"/>
    </w:r>
    <w:r>
      <w:instrText xml:space="preserve"> PAGE </w:instrText>
    </w:r>
    <w:r>
      <w:fldChar w:fldCharType="separate"/>
    </w:r>
    <w:r>
      <w:t>3</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2454913"/>
    <w:multiLevelType w:val="multilevel"/>
    <w:tmpl w:val="02454913"/>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BA0543"/>
    <w:multiLevelType w:val="multilevel"/>
    <w:tmpl w:val="08BA054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020E2D"/>
    <w:multiLevelType w:val="multilevel"/>
    <w:tmpl w:val="0B020E2D"/>
    <w:lvl w:ilvl="0" w:tentative="0">
      <w:start w:val="1"/>
      <w:numFmt w:val="decimal"/>
      <w:lvlText w:val="（%1）"/>
      <w:lvlJc w:val="left"/>
      <w:pPr>
        <w:ind w:left="1265" w:hanging="420"/>
      </w:pPr>
      <w:rPr>
        <w:rFonts w:hint="eastAsia"/>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4">
    <w:nsid w:val="0BFF71BA"/>
    <w:multiLevelType w:val="multilevel"/>
    <w:tmpl w:val="0BFF71B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EE6A38"/>
    <w:multiLevelType w:val="multilevel"/>
    <w:tmpl w:val="0EEE6A3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676CA0"/>
    <w:multiLevelType w:val="multilevel"/>
    <w:tmpl w:val="10676CA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3420CCA"/>
    <w:multiLevelType w:val="multilevel"/>
    <w:tmpl w:val="13420CCA"/>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A125679"/>
    <w:multiLevelType w:val="multilevel"/>
    <w:tmpl w:val="1A125679"/>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CB5774F"/>
    <w:multiLevelType w:val="multilevel"/>
    <w:tmpl w:val="1CB5774F"/>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A12291B"/>
    <w:multiLevelType w:val="multilevel"/>
    <w:tmpl w:val="2A1229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D52633E"/>
    <w:multiLevelType w:val="multilevel"/>
    <w:tmpl w:val="2D52633E"/>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2F4046"/>
    <w:multiLevelType w:val="multilevel"/>
    <w:tmpl w:val="302F404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A970AD"/>
    <w:multiLevelType w:val="multilevel"/>
    <w:tmpl w:val="30A970A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BA61791"/>
    <w:multiLevelType w:val="multilevel"/>
    <w:tmpl w:val="3BA6179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BCB2418"/>
    <w:multiLevelType w:val="multilevel"/>
    <w:tmpl w:val="3BCB2418"/>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EA616D6"/>
    <w:multiLevelType w:val="multilevel"/>
    <w:tmpl w:val="3EA616D6"/>
    <w:lvl w:ilvl="0" w:tentative="0">
      <w:start w:val="1"/>
      <w:numFmt w:val="decimal"/>
      <w:suff w:val="nothing"/>
      <w:lvlText w:val="（%1）"/>
      <w:lvlJc w:val="left"/>
      <w:pPr>
        <w:ind w:left="709" w:hanging="709"/>
      </w:pPr>
      <w:rPr>
        <w:rFonts w:hint="eastAsia"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EA910F5"/>
    <w:multiLevelType w:val="multilevel"/>
    <w:tmpl w:val="3EA910F5"/>
    <w:lvl w:ilvl="0" w:tentative="0">
      <w:start w:val="1"/>
      <w:numFmt w:val="decimal"/>
      <w:suff w:val="nothing"/>
      <w:lvlText w:val="%1、"/>
      <w:lvlJc w:val="left"/>
      <w:pPr>
        <w:ind w:left="42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41082389"/>
    <w:multiLevelType w:val="multilevel"/>
    <w:tmpl w:val="4108238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709" w:hanging="709"/>
      </w:pPr>
      <w:rPr>
        <w:rFonts w:hint="eastAsia" w:eastAsia="黑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C95273C"/>
    <w:multiLevelType w:val="multilevel"/>
    <w:tmpl w:val="4C95273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1420983"/>
    <w:multiLevelType w:val="multilevel"/>
    <w:tmpl w:val="514209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5A5535A"/>
    <w:multiLevelType w:val="multilevel"/>
    <w:tmpl w:val="55A5535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6595A13"/>
    <w:multiLevelType w:val="multilevel"/>
    <w:tmpl w:val="56595A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6CFB754"/>
    <w:multiLevelType w:val="singleLevel"/>
    <w:tmpl w:val="56CFB754"/>
    <w:lvl w:ilvl="0" w:tentative="0">
      <w:start w:val="2"/>
      <w:numFmt w:val="decimal"/>
      <w:suff w:val="nothing"/>
      <w:lvlText w:val="%1、"/>
      <w:lvlJc w:val="left"/>
    </w:lvl>
  </w:abstractNum>
  <w:abstractNum w:abstractNumId="27">
    <w:nsid w:val="5CC65A57"/>
    <w:multiLevelType w:val="multilevel"/>
    <w:tmpl w:val="5CC65A5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EE307F9"/>
    <w:multiLevelType w:val="multilevel"/>
    <w:tmpl w:val="5EE307F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FD54178"/>
    <w:multiLevelType w:val="multilevel"/>
    <w:tmpl w:val="5FD5417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1041DE1"/>
    <w:multiLevelType w:val="multilevel"/>
    <w:tmpl w:val="61041DE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99370F8"/>
    <w:multiLevelType w:val="multilevel"/>
    <w:tmpl w:val="699370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A6F01D7"/>
    <w:multiLevelType w:val="multilevel"/>
    <w:tmpl w:val="6A6F01D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2C368C9"/>
    <w:multiLevelType w:val="multilevel"/>
    <w:tmpl w:val="72C368C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C324AD5"/>
    <w:multiLevelType w:val="multilevel"/>
    <w:tmpl w:val="7C324AD5"/>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DCF46A9"/>
    <w:multiLevelType w:val="multilevel"/>
    <w:tmpl w:val="7DCF46A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8"/>
  </w:num>
  <w:num w:numId="3">
    <w:abstractNumId w:val="10"/>
  </w:num>
  <w:num w:numId="4">
    <w:abstractNumId w:val="18"/>
  </w:num>
  <w:num w:numId="5">
    <w:abstractNumId w:val="33"/>
  </w:num>
  <w:num w:numId="6">
    <w:abstractNumId w:val="9"/>
  </w:num>
  <w:num w:numId="7">
    <w:abstractNumId w:val="16"/>
  </w:num>
  <w:num w:numId="8">
    <w:abstractNumId w:val="26"/>
  </w:num>
  <w:num w:numId="9">
    <w:abstractNumId w:val="30"/>
  </w:num>
  <w:num w:numId="10">
    <w:abstractNumId w:val="21"/>
  </w:num>
  <w:num w:numId="11">
    <w:abstractNumId w:val="19"/>
  </w:num>
  <w:num w:numId="12">
    <w:abstractNumId w:val="5"/>
  </w:num>
  <w:num w:numId="13">
    <w:abstractNumId w:val="7"/>
  </w:num>
  <w:num w:numId="14">
    <w:abstractNumId w:val="34"/>
  </w:num>
  <w:num w:numId="15">
    <w:abstractNumId w:val="13"/>
  </w:num>
  <w:num w:numId="16">
    <w:abstractNumId w:val="25"/>
  </w:num>
  <w:num w:numId="17">
    <w:abstractNumId w:val="1"/>
  </w:num>
  <w:num w:numId="18">
    <w:abstractNumId w:val="29"/>
  </w:num>
  <w:num w:numId="19">
    <w:abstractNumId w:val="32"/>
  </w:num>
  <w:num w:numId="20">
    <w:abstractNumId w:val="22"/>
  </w:num>
  <w:num w:numId="21">
    <w:abstractNumId w:val="11"/>
  </w:num>
  <w:num w:numId="22">
    <w:abstractNumId w:val="14"/>
  </w:num>
  <w:num w:numId="23">
    <w:abstractNumId w:val="4"/>
  </w:num>
  <w:num w:numId="24">
    <w:abstractNumId w:val="17"/>
  </w:num>
  <w:num w:numId="25">
    <w:abstractNumId w:val="24"/>
  </w:num>
  <w:num w:numId="26">
    <w:abstractNumId w:val="35"/>
  </w:num>
  <w:num w:numId="27">
    <w:abstractNumId w:val="2"/>
  </w:num>
  <w:num w:numId="28">
    <w:abstractNumId w:val="15"/>
  </w:num>
  <w:num w:numId="29">
    <w:abstractNumId w:val="6"/>
  </w:num>
  <w:num w:numId="30">
    <w:abstractNumId w:val="31"/>
  </w:num>
  <w:num w:numId="31">
    <w:abstractNumId w:val="23"/>
  </w:num>
  <w:num w:numId="32">
    <w:abstractNumId w:val="20"/>
  </w:num>
  <w:num w:numId="33">
    <w:abstractNumId w:val="3"/>
  </w:num>
  <w:num w:numId="34">
    <w:abstractNumId w:val="1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xZTNkYTE4MzcwZjBiNTE3ZTU5YTYxZWM3NjgzODMifQ=="/>
  </w:docVars>
  <w:rsids>
    <w:rsidRoot w:val="004236BC"/>
    <w:rsid w:val="000371BC"/>
    <w:rsid w:val="00046430"/>
    <w:rsid w:val="00052319"/>
    <w:rsid w:val="00066E5D"/>
    <w:rsid w:val="000971F4"/>
    <w:rsid w:val="000A3378"/>
    <w:rsid w:val="000A403F"/>
    <w:rsid w:val="000B4DC5"/>
    <w:rsid w:val="000D0CAD"/>
    <w:rsid w:val="000D2C70"/>
    <w:rsid w:val="0015403F"/>
    <w:rsid w:val="00163D47"/>
    <w:rsid w:val="00193EC9"/>
    <w:rsid w:val="00211533"/>
    <w:rsid w:val="00232A5F"/>
    <w:rsid w:val="002C0076"/>
    <w:rsid w:val="002E351C"/>
    <w:rsid w:val="00327FD6"/>
    <w:rsid w:val="003D68A9"/>
    <w:rsid w:val="003E76DF"/>
    <w:rsid w:val="004053DF"/>
    <w:rsid w:val="0042362C"/>
    <w:rsid w:val="004236BC"/>
    <w:rsid w:val="00423726"/>
    <w:rsid w:val="004601FC"/>
    <w:rsid w:val="00474627"/>
    <w:rsid w:val="004819B0"/>
    <w:rsid w:val="004F36AB"/>
    <w:rsid w:val="00524C58"/>
    <w:rsid w:val="005A3176"/>
    <w:rsid w:val="005D0CB9"/>
    <w:rsid w:val="006A1851"/>
    <w:rsid w:val="006C1FAB"/>
    <w:rsid w:val="0072031E"/>
    <w:rsid w:val="0075088F"/>
    <w:rsid w:val="00750957"/>
    <w:rsid w:val="007B55CF"/>
    <w:rsid w:val="007F627D"/>
    <w:rsid w:val="00817360"/>
    <w:rsid w:val="008262FF"/>
    <w:rsid w:val="00845F3E"/>
    <w:rsid w:val="0084636E"/>
    <w:rsid w:val="00896F30"/>
    <w:rsid w:val="009B457F"/>
    <w:rsid w:val="009E08E7"/>
    <w:rsid w:val="00A23352"/>
    <w:rsid w:val="00A30836"/>
    <w:rsid w:val="00A645C6"/>
    <w:rsid w:val="00A82D17"/>
    <w:rsid w:val="00AD1F34"/>
    <w:rsid w:val="00B64B3B"/>
    <w:rsid w:val="00B64F8F"/>
    <w:rsid w:val="00B82E56"/>
    <w:rsid w:val="00B8620C"/>
    <w:rsid w:val="00B97F06"/>
    <w:rsid w:val="00BF24A4"/>
    <w:rsid w:val="00BF7612"/>
    <w:rsid w:val="00C47135"/>
    <w:rsid w:val="00C92F13"/>
    <w:rsid w:val="00CF7F19"/>
    <w:rsid w:val="00D12D45"/>
    <w:rsid w:val="00D20214"/>
    <w:rsid w:val="00D70EBA"/>
    <w:rsid w:val="00DD2E60"/>
    <w:rsid w:val="00DF44EB"/>
    <w:rsid w:val="00EF42CD"/>
    <w:rsid w:val="00F960B5"/>
    <w:rsid w:val="00FF0777"/>
    <w:rsid w:val="5E5769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6" w:lineRule="auto"/>
      <w:outlineLvl w:val="0"/>
    </w:pPr>
    <w:rPr>
      <w:b/>
      <w:bCs/>
      <w:kern w:val="44"/>
      <w:sz w:val="44"/>
      <w:szCs w:val="44"/>
    </w:rPr>
  </w:style>
  <w:style w:type="paragraph" w:styleId="3">
    <w:name w:val="heading 4"/>
    <w:basedOn w:val="1"/>
    <w:next w:val="1"/>
    <w:link w:val="54"/>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53"/>
    <w:uiPriority w:val="0"/>
    <w:rPr>
      <w:rFonts w:ascii="宋体"/>
      <w:sz w:val="18"/>
      <w:szCs w:val="18"/>
    </w:rPr>
  </w:style>
  <w:style w:type="paragraph" w:styleId="5">
    <w:name w:val="annotation text"/>
    <w:basedOn w:val="1"/>
    <w:link w:val="46"/>
    <w:qFormat/>
    <w:uiPriority w:val="0"/>
    <w:pPr>
      <w:jc w:val="left"/>
    </w:pPr>
  </w:style>
  <w:style w:type="paragraph" w:styleId="6">
    <w:name w:val="Body Text"/>
    <w:basedOn w:val="1"/>
    <w:uiPriority w:val="0"/>
    <w:pPr>
      <w:spacing w:after="120"/>
    </w:pPr>
  </w:style>
  <w:style w:type="paragraph" w:styleId="7">
    <w:name w:val="toc 3"/>
    <w:basedOn w:val="1"/>
    <w:next w:val="1"/>
    <w:uiPriority w:val="39"/>
    <w:pPr>
      <w:ind w:left="840" w:leftChars="400"/>
    </w:pPr>
  </w:style>
  <w:style w:type="paragraph" w:styleId="8">
    <w:name w:val="Plain Text"/>
    <w:basedOn w:val="1"/>
    <w:link w:val="51"/>
    <w:uiPriority w:val="0"/>
    <w:rPr>
      <w:rFonts w:ascii="宋体" w:hAnsi="Courier New"/>
      <w:szCs w:val="21"/>
    </w:rPr>
  </w:style>
  <w:style w:type="paragraph" w:styleId="9">
    <w:name w:val="Balloon Text"/>
    <w:basedOn w:val="1"/>
    <w:link w:val="43"/>
    <w:uiPriority w:val="0"/>
    <w:rPr>
      <w:kern w:val="0"/>
      <w:sz w:val="18"/>
      <w:szCs w:val="18"/>
    </w:rPr>
  </w:style>
  <w:style w:type="paragraph" w:styleId="10">
    <w:name w:val="footer"/>
    <w:basedOn w:val="1"/>
    <w:link w:val="42"/>
    <w:uiPriority w:val="0"/>
    <w:pPr>
      <w:tabs>
        <w:tab w:val="center" w:pos="4153"/>
        <w:tab w:val="right" w:pos="8306"/>
      </w:tabs>
      <w:snapToGrid w:val="0"/>
      <w:jc w:val="left"/>
    </w:pPr>
    <w:rPr>
      <w:kern w:val="0"/>
      <w:sz w:val="18"/>
      <w:szCs w:val="18"/>
    </w:rPr>
  </w:style>
  <w:style w:type="paragraph" w:styleId="11">
    <w:name w:val="header"/>
    <w:basedOn w:val="1"/>
    <w:link w:val="40"/>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autoRedefine/>
    <w:uiPriority w:val="39"/>
  </w:style>
  <w:style w:type="paragraph" w:styleId="13">
    <w:name w:val="toc 2"/>
    <w:basedOn w:val="1"/>
    <w:next w:val="1"/>
    <w:uiPriority w:val="39"/>
    <w:pPr>
      <w:ind w:left="420" w:leftChars="200"/>
    </w:pPr>
  </w:style>
  <w:style w:type="paragraph" w:styleId="14">
    <w:name w:val="Normal (Web)"/>
    <w:basedOn w:val="1"/>
    <w:uiPriority w:val="0"/>
    <w:rPr>
      <w:sz w:val="24"/>
    </w:rPr>
  </w:style>
  <w:style w:type="paragraph" w:styleId="15">
    <w:name w:val="annotation subject"/>
    <w:basedOn w:val="5"/>
    <w:next w:val="5"/>
    <w:link w:val="48"/>
    <w:uiPriority w:val="0"/>
    <w:rPr>
      <w:b/>
      <w:bCs/>
    </w:rPr>
  </w:style>
  <w:style w:type="character" w:styleId="18">
    <w:name w:val="page number"/>
    <w:basedOn w:val="17"/>
    <w:uiPriority w:val="0"/>
  </w:style>
  <w:style w:type="character" w:styleId="19">
    <w:name w:val="Hyperlink"/>
    <w:uiPriority w:val="99"/>
    <w:rPr>
      <w:rFonts w:hint="eastAsia" w:ascii="宋体" w:hAnsi="宋体" w:eastAsia="宋体" w:cs="宋体"/>
      <w:color w:val="000000"/>
      <w:sz w:val="18"/>
      <w:szCs w:val="18"/>
      <w:u w:val="single"/>
    </w:rPr>
  </w:style>
  <w:style w:type="character" w:styleId="20">
    <w:name w:val="annotation reference"/>
    <w:uiPriority w:val="0"/>
    <w:rPr>
      <w:sz w:val="21"/>
      <w:szCs w:val="21"/>
    </w:rPr>
  </w:style>
  <w:style w:type="character" w:customStyle="1" w:styleId="21">
    <w:name w:val="文档结构图 Char"/>
    <w:link w:val="22"/>
    <w:qFormat/>
    <w:uiPriority w:val="0"/>
    <w:rPr>
      <w:rFonts w:ascii="宋体" w:hAnsi="Times New Roman" w:eastAsia="宋体" w:cs="Times New Roman"/>
      <w:sz w:val="18"/>
      <w:szCs w:val="18"/>
    </w:rPr>
  </w:style>
  <w:style w:type="paragraph" w:customStyle="1" w:styleId="22">
    <w:name w:val="文档结构图1"/>
    <w:basedOn w:val="1"/>
    <w:link w:val="21"/>
    <w:qFormat/>
    <w:uiPriority w:val="0"/>
    <w:rPr>
      <w:rFonts w:ascii="宋体"/>
      <w:kern w:val="0"/>
      <w:sz w:val="18"/>
      <w:szCs w:val="18"/>
    </w:rPr>
  </w:style>
  <w:style w:type="paragraph" w:customStyle="1" w:styleId="23">
    <w:name w:val="标题 21"/>
    <w:basedOn w:val="1"/>
    <w:next w:val="1"/>
    <w:link w:val="47"/>
    <w:qFormat/>
    <w:uiPriority w:val="9"/>
    <w:pPr>
      <w:keepNext/>
      <w:keepLines/>
      <w:spacing w:before="260" w:after="260" w:line="416" w:lineRule="atLeast"/>
      <w:outlineLvl w:val="1"/>
    </w:pPr>
    <w:rPr>
      <w:rFonts w:ascii="Arial" w:hAnsi="Arial" w:eastAsia="黑体"/>
      <w:b/>
      <w:bCs/>
      <w:sz w:val="32"/>
      <w:szCs w:val="32"/>
    </w:rPr>
  </w:style>
  <w:style w:type="paragraph" w:customStyle="1" w:styleId="24">
    <w:name w:val="标题 31"/>
    <w:basedOn w:val="1"/>
    <w:next w:val="1"/>
    <w:link w:val="50"/>
    <w:qFormat/>
    <w:uiPriority w:val="9"/>
    <w:pPr>
      <w:spacing w:before="100" w:beforeAutospacing="1" w:after="100" w:afterAutospacing="1"/>
      <w:jc w:val="left"/>
      <w:outlineLvl w:val="2"/>
    </w:pPr>
    <w:rPr>
      <w:rFonts w:hint="eastAsia" w:ascii="宋体" w:hAnsi="宋体"/>
      <w:b/>
      <w:kern w:val="0"/>
      <w:sz w:val="27"/>
      <w:szCs w:val="27"/>
    </w:rPr>
  </w:style>
  <w:style w:type="paragraph" w:customStyle="1" w:styleId="25">
    <w:name w:val="标题 41"/>
    <w:basedOn w:val="1"/>
    <w:next w:val="1"/>
    <w:link w:val="49"/>
    <w:qFormat/>
    <w:uiPriority w:val="9"/>
    <w:pPr>
      <w:keepNext/>
      <w:keepLines/>
      <w:spacing w:before="200"/>
      <w:outlineLvl w:val="3"/>
    </w:pPr>
    <w:rPr>
      <w:rFonts w:ascii="Calibri" w:hAnsi="Calibri"/>
      <w:b/>
      <w:i/>
      <w:color w:val="7E97AD"/>
      <w:sz w:val="20"/>
    </w:rPr>
  </w:style>
  <w:style w:type="paragraph" w:customStyle="1" w:styleId="26">
    <w:name w:val="样式 标题 3h3H3sect1.2.3 + 五号 段前: 6 磅 段后: 6 磅 行距: 单倍行距"/>
    <w:basedOn w:val="24"/>
    <w:unhideWhenUsed/>
    <w:qFormat/>
    <w:uiPriority w:val="0"/>
    <w:pPr>
      <w:spacing w:before="120" w:after="120"/>
    </w:pPr>
    <w:rPr>
      <w:rFonts w:hint="default"/>
      <w:sz w:val="21"/>
    </w:rPr>
  </w:style>
  <w:style w:type="paragraph" w:customStyle="1" w:styleId="27">
    <w:name w:val="样式 标题 1 + 四号 居中 段前: 12 磅 段后: 12 磅 行距: 单倍行距"/>
    <w:basedOn w:val="2"/>
    <w:uiPriority w:val="0"/>
    <w:pPr>
      <w:spacing w:before="240" w:after="240" w:line="240" w:lineRule="auto"/>
      <w:jc w:val="center"/>
    </w:pPr>
    <w:rPr>
      <w:rFonts w:cs="宋体"/>
      <w:sz w:val="28"/>
      <w:szCs w:val="20"/>
    </w:rPr>
  </w:style>
  <w:style w:type="paragraph" w:customStyle="1" w:styleId="28">
    <w:name w:val="列出段落1"/>
    <w:basedOn w:val="1"/>
    <w:qFormat/>
    <w:uiPriority w:val="99"/>
    <w:pPr>
      <w:adjustRightInd w:val="0"/>
      <w:spacing w:line="360" w:lineRule="atLeast"/>
      <w:ind w:firstLine="420" w:firstLineChars="200"/>
      <w:jc w:val="left"/>
      <w:textAlignment w:val="baseline"/>
    </w:pPr>
    <w:rPr>
      <w:kern w:val="0"/>
      <w:sz w:val="24"/>
    </w:rPr>
  </w:style>
  <w:style w:type="paragraph" w:customStyle="1" w:styleId="29">
    <w:name w:val="样式 标题 2 + 宋体 五号 非加粗 黑色"/>
    <w:basedOn w:val="23"/>
    <w:uiPriority w:val="0"/>
    <w:rPr>
      <w:rFonts w:ascii="宋体" w:hAnsi="宋体" w:eastAsia="宋体"/>
      <w:b w:val="0"/>
      <w:bCs w:val="0"/>
      <w:color w:val="000000"/>
      <w:sz w:val="21"/>
    </w:rPr>
  </w:style>
  <w:style w:type="paragraph" w:customStyle="1" w:styleId="30">
    <w:name w:val="样式1"/>
    <w:basedOn w:val="1"/>
    <w:uiPriority w:val="0"/>
    <w:pPr>
      <w:numPr>
        <w:ilvl w:val="0"/>
        <w:numId w:val="1"/>
      </w:numPr>
    </w:pPr>
    <w:rPr>
      <w:rFonts w:ascii="宋体" w:hAnsi="宋体"/>
      <w:szCs w:val="21"/>
    </w:rPr>
  </w:style>
  <w:style w:type="paragraph" w:customStyle="1" w:styleId="31">
    <w:name w:val="样式 标题 4 + 段前: 5 磅 段后: 5 磅 行距: 单倍行距"/>
    <w:basedOn w:val="25"/>
    <w:unhideWhenUsed/>
    <w:qFormat/>
    <w:uiPriority w:val="0"/>
    <w:pPr>
      <w:spacing w:before="100" w:after="100"/>
    </w:pPr>
    <w:rPr>
      <w:sz w:val="28"/>
    </w:rPr>
  </w:style>
  <w:style w:type="paragraph" w:customStyle="1" w:styleId="32">
    <w:name w:val="样式 样式 样式 样式 标题 2 + 宋体 五号 非加粗 黑色 + 段前: 6 磅 段后: 0 磅 行距: 单倍行距 + 段前:..."/>
    <w:basedOn w:val="33"/>
    <w:uiPriority w:val="0"/>
    <w:rPr>
      <w:b/>
      <w:bCs/>
    </w:rPr>
  </w:style>
  <w:style w:type="paragraph" w:customStyle="1" w:styleId="33">
    <w:name w:val="样式 样式 样式 标题 2 + 宋体 五号 非加粗 黑色 + 段前: 6 磅 段后: 0 磅 行距: 单倍行距 + 段前: 12..."/>
    <w:basedOn w:val="34"/>
    <w:uiPriority w:val="0"/>
    <w:pPr>
      <w:spacing w:before="240"/>
    </w:pPr>
  </w:style>
  <w:style w:type="paragraph" w:customStyle="1" w:styleId="34">
    <w:name w:val="样式 样式 标题 2 + 宋体 五号 非加粗 黑色 + 段前: 6 磅 段后: 0 磅 行距: 单倍行距"/>
    <w:basedOn w:val="29"/>
    <w:uiPriority w:val="0"/>
    <w:pPr>
      <w:spacing w:before="120" w:after="0" w:line="240" w:lineRule="auto"/>
    </w:pPr>
    <w:rPr>
      <w:rFonts w:cs="宋体"/>
      <w:szCs w:val="20"/>
    </w:rPr>
  </w:style>
  <w:style w:type="paragraph" w:customStyle="1" w:styleId="35">
    <w:name w:val="表格标题"/>
    <w:basedOn w:val="1"/>
    <w:qFormat/>
    <w:uiPriority w:val="10"/>
    <w:pPr>
      <w:keepNext/>
      <w:pBdr>
        <w:top w:val="single" w:color="7E97AD" w:sz="4" w:space="1"/>
        <w:left w:val="single" w:color="7E97AD" w:sz="4" w:space="6"/>
        <w:bottom w:val="single" w:color="7E97AD" w:sz="4" w:space="2"/>
        <w:right w:val="single" w:color="7E97AD" w:sz="4" w:space="6"/>
      </w:pBdr>
      <w:shd w:val="clear" w:color="auto" w:fill="7E97AD"/>
      <w:spacing w:before="160"/>
      <w:ind w:left="144" w:right="144"/>
    </w:pPr>
    <w:rPr>
      <w:rFonts w:ascii="Calibri" w:hAnsi="Calibri" w:cs="黑体"/>
      <w:caps/>
      <w:color w:val="FFFFFF"/>
      <w:sz w:val="24"/>
    </w:rPr>
  </w:style>
  <w:style w:type="paragraph" w:customStyle="1" w:styleId="36">
    <w:name w:val="正文内容"/>
    <w:basedOn w:val="1"/>
    <w:link w:val="45"/>
    <w:qFormat/>
    <w:uiPriority w:val="0"/>
    <w:pPr>
      <w:spacing w:line="400" w:lineRule="exact"/>
      <w:ind w:right="225" w:rightChars="107"/>
      <w:jc w:val="right"/>
    </w:pPr>
    <w:rPr>
      <w:rFonts w:ascii="宋体" w:hAnsi="宋体" w:cs="黑体"/>
      <w:szCs w:val="22"/>
    </w:rPr>
  </w:style>
  <w:style w:type="paragraph" w:customStyle="1" w:styleId="37">
    <w:name w:val="正文字缩2字"/>
    <w:basedOn w:val="1"/>
    <w:uiPriority w:val="0"/>
    <w:pPr>
      <w:spacing w:before="60" w:after="60" w:line="360" w:lineRule="auto"/>
      <w:ind w:left="200" w:leftChars="200" w:firstLine="200" w:firstLineChars="200"/>
    </w:pPr>
    <w:rPr>
      <w:sz w:val="24"/>
    </w:rPr>
  </w:style>
  <w:style w:type="paragraph" w:customStyle="1" w:styleId="38">
    <w:name w:val="列出段落2"/>
    <w:basedOn w:val="1"/>
    <w:qFormat/>
    <w:uiPriority w:val="34"/>
    <w:pPr>
      <w:ind w:firstLine="420" w:firstLineChars="200"/>
    </w:pPr>
  </w:style>
  <w:style w:type="paragraph" w:customStyle="1" w:styleId="39">
    <w:name w:val="TOC 标题1"/>
    <w:basedOn w:val="2"/>
    <w:next w:val="1"/>
    <w:unhideWhenUsed/>
    <w:qFormat/>
    <w:uiPriority w:val="39"/>
    <w:pPr>
      <w:widowControl/>
      <w:spacing w:before="240" w:after="0" w:line="259" w:lineRule="auto"/>
      <w:jc w:val="left"/>
      <w:outlineLvl w:val="9"/>
    </w:pPr>
    <w:rPr>
      <w:rFonts w:ascii="Calibri Light" w:hAnsi="Calibri Light" w:cs="黑体"/>
      <w:b w:val="0"/>
      <w:bCs w:val="0"/>
      <w:color w:val="2D73B3"/>
      <w:kern w:val="0"/>
      <w:sz w:val="32"/>
      <w:szCs w:val="32"/>
    </w:rPr>
  </w:style>
  <w:style w:type="character" w:customStyle="1" w:styleId="40">
    <w:name w:val="页眉 Char"/>
    <w:link w:val="11"/>
    <w:uiPriority w:val="0"/>
    <w:rPr>
      <w:rFonts w:ascii="Times New Roman" w:hAnsi="Times New Roman" w:eastAsia="宋体" w:cs="Times New Roman"/>
      <w:sz w:val="18"/>
      <w:szCs w:val="18"/>
    </w:rPr>
  </w:style>
  <w:style w:type="character" w:customStyle="1" w:styleId="41">
    <w:name w:val="已访问的超链接 Char"/>
    <w:qFormat/>
    <w:uiPriority w:val="0"/>
    <w:rPr>
      <w:rFonts w:hint="eastAsia" w:ascii="宋体" w:hAnsi="宋体" w:eastAsia="宋体" w:cs="宋体"/>
      <w:color w:val="0066CC"/>
      <w:sz w:val="18"/>
      <w:szCs w:val="18"/>
      <w:u w:val="single"/>
    </w:rPr>
  </w:style>
  <w:style w:type="character" w:customStyle="1" w:styleId="42">
    <w:name w:val="页脚 Char"/>
    <w:link w:val="10"/>
    <w:uiPriority w:val="0"/>
    <w:rPr>
      <w:rFonts w:ascii="Times New Roman" w:hAnsi="Times New Roman" w:eastAsia="宋体" w:cs="Times New Roman"/>
      <w:sz w:val="18"/>
      <w:szCs w:val="18"/>
    </w:rPr>
  </w:style>
  <w:style w:type="character" w:customStyle="1" w:styleId="43">
    <w:name w:val="批注框文本 Char"/>
    <w:link w:val="9"/>
    <w:uiPriority w:val="0"/>
    <w:rPr>
      <w:rFonts w:ascii="Times New Roman" w:hAnsi="Times New Roman" w:eastAsia="宋体" w:cs="Times New Roman"/>
      <w:sz w:val="18"/>
      <w:szCs w:val="18"/>
    </w:rPr>
  </w:style>
  <w:style w:type="character" w:customStyle="1" w:styleId="44">
    <w:name w:val="页码1"/>
    <w:basedOn w:val="17"/>
    <w:uiPriority w:val="0"/>
  </w:style>
  <w:style w:type="character" w:customStyle="1" w:styleId="45">
    <w:name w:val="正文内容 Char Char"/>
    <w:basedOn w:val="17"/>
    <w:link w:val="36"/>
    <w:qFormat/>
    <w:uiPriority w:val="0"/>
    <w:rPr>
      <w:rFonts w:ascii="宋体" w:hAnsi="宋体" w:eastAsia="宋体" w:cs="黑体"/>
      <w:kern w:val="2"/>
      <w:sz w:val="21"/>
      <w:szCs w:val="22"/>
    </w:rPr>
  </w:style>
  <w:style w:type="character" w:customStyle="1" w:styleId="46">
    <w:name w:val="批注文字 Char"/>
    <w:link w:val="5"/>
    <w:qFormat/>
    <w:uiPriority w:val="0"/>
    <w:rPr>
      <w:kern w:val="2"/>
      <w:sz w:val="21"/>
      <w:szCs w:val="24"/>
    </w:rPr>
  </w:style>
  <w:style w:type="character" w:customStyle="1" w:styleId="47">
    <w:name w:val="标题 2 Char"/>
    <w:link w:val="23"/>
    <w:uiPriority w:val="9"/>
    <w:rPr>
      <w:rFonts w:ascii="Arial" w:hAnsi="Arial" w:eastAsia="黑体"/>
      <w:b/>
      <w:bCs/>
      <w:kern w:val="2"/>
      <w:sz w:val="32"/>
      <w:szCs w:val="32"/>
    </w:rPr>
  </w:style>
  <w:style w:type="character" w:customStyle="1" w:styleId="48">
    <w:name w:val="批注主题 Char"/>
    <w:basedOn w:val="46"/>
    <w:link w:val="15"/>
    <w:uiPriority w:val="0"/>
    <w:rPr>
      <w:b/>
      <w:bCs/>
      <w:kern w:val="2"/>
      <w:sz w:val="21"/>
      <w:szCs w:val="24"/>
    </w:rPr>
  </w:style>
  <w:style w:type="character" w:customStyle="1" w:styleId="49">
    <w:name w:val="标题 4 Char"/>
    <w:link w:val="25"/>
    <w:uiPriority w:val="9"/>
    <w:rPr>
      <w:rFonts w:ascii="Calibri" w:hAnsi="Calibri"/>
      <w:b/>
      <w:i/>
      <w:color w:val="7E97AD"/>
      <w:kern w:val="2"/>
      <w:szCs w:val="24"/>
    </w:rPr>
  </w:style>
  <w:style w:type="character" w:customStyle="1" w:styleId="50">
    <w:name w:val="标题 3 Char"/>
    <w:link w:val="24"/>
    <w:uiPriority w:val="9"/>
    <w:rPr>
      <w:rFonts w:ascii="宋体" w:hAnsi="宋体"/>
      <w:b/>
      <w:sz w:val="27"/>
      <w:szCs w:val="27"/>
    </w:rPr>
  </w:style>
  <w:style w:type="character" w:customStyle="1" w:styleId="51">
    <w:name w:val="纯文本 Char"/>
    <w:link w:val="8"/>
    <w:uiPriority w:val="0"/>
    <w:rPr>
      <w:rFonts w:ascii="宋体" w:hAnsi="Courier New"/>
      <w:kern w:val="2"/>
      <w:sz w:val="21"/>
      <w:szCs w:val="21"/>
    </w:rPr>
  </w:style>
  <w:style w:type="character" w:customStyle="1" w:styleId="52">
    <w:name w:val="标题 1 Char"/>
    <w:basedOn w:val="17"/>
    <w:link w:val="2"/>
    <w:uiPriority w:val="0"/>
    <w:rPr>
      <w:b/>
      <w:bCs/>
      <w:kern w:val="44"/>
      <w:sz w:val="44"/>
      <w:szCs w:val="44"/>
    </w:rPr>
  </w:style>
  <w:style w:type="character" w:customStyle="1" w:styleId="53">
    <w:name w:val="文档结构图 Char1"/>
    <w:basedOn w:val="17"/>
    <w:link w:val="4"/>
    <w:uiPriority w:val="0"/>
    <w:rPr>
      <w:rFonts w:ascii="宋体"/>
      <w:kern w:val="2"/>
      <w:sz w:val="18"/>
      <w:szCs w:val="18"/>
    </w:rPr>
  </w:style>
  <w:style w:type="character" w:customStyle="1" w:styleId="54">
    <w:name w:val="标题 4 Char1"/>
    <w:basedOn w:val="17"/>
    <w:link w:val="3"/>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A11A3-DD6B-45D7-8304-9BA360F3FE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3265</Words>
  <Characters>18611</Characters>
  <Lines>155</Lines>
  <Paragraphs>43</Paragraphs>
  <TotalTime>115</TotalTime>
  <ScaleCrop>false</ScaleCrop>
  <LinksUpToDate>false</LinksUpToDate>
  <CharactersWithSpaces>21833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2017-08-02T10:10:00Z</dcterms:created>
  <dc:creator>lenovo</dc:creator>
  <cp:lastModifiedBy>LQY</cp:lastModifiedBy>
  <cp:lastPrinted>2013-12-10T01:56:00Z</cp:lastPrinted>
  <dcterms:modified xsi:type="dcterms:W3CDTF">2024-02-02T15:07:45Z</dcterms:modified>
  <dc:title>微软用户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D1E6BC30FBE34C109C7736F00EDB37AA_12</vt:lpwstr>
  </property>
</Properties>
</file>